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D5" w:rsidRDefault="003F6602">
      <w:pPr>
        <w:ind w:right="109"/>
        <w:jc w:val="right"/>
        <w:rPr>
          <w:sz w:val="16"/>
        </w:rPr>
      </w:pPr>
      <w:r>
        <w:rPr>
          <w:sz w:val="16"/>
        </w:rPr>
        <w:t>COMMUNIQUE</w:t>
      </w:r>
    </w:p>
    <w:p w:rsidR="006D36D5" w:rsidRDefault="003F6602">
      <w:pPr>
        <w:spacing w:before="16"/>
        <w:ind w:right="109"/>
        <w:jc w:val="right"/>
        <w:rPr>
          <w:sz w:val="16"/>
        </w:rPr>
      </w:pP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PRESSE</w:t>
      </w:r>
    </w:p>
    <w:p w:rsidR="006D36D5" w:rsidRDefault="006D36D5">
      <w:pPr>
        <w:pStyle w:val="Corpsdetexte"/>
        <w:rPr>
          <w:sz w:val="20"/>
        </w:rPr>
      </w:pPr>
    </w:p>
    <w:p w:rsidR="006D36D5" w:rsidRDefault="006D36D5">
      <w:pPr>
        <w:pStyle w:val="Corpsdetexte"/>
        <w:rPr>
          <w:sz w:val="20"/>
        </w:rPr>
      </w:pPr>
    </w:p>
    <w:p w:rsidR="006D36D5" w:rsidRDefault="003F6602">
      <w:pPr>
        <w:pStyle w:val="Titre"/>
        <w:spacing w:line="372" w:lineRule="auto"/>
      </w:pPr>
      <w:proofErr w:type="spellStart"/>
      <w:r>
        <w:rPr>
          <w:color w:val="ED0000"/>
        </w:rPr>
        <w:t>Arkéa</w:t>
      </w:r>
      <w:proofErr w:type="spellEnd"/>
      <w:r>
        <w:rPr>
          <w:color w:val="ED0000"/>
          <w:spacing w:val="-10"/>
        </w:rPr>
        <w:t xml:space="preserve"> </w:t>
      </w:r>
      <w:r>
        <w:rPr>
          <w:color w:val="ED0000"/>
        </w:rPr>
        <w:t>Banque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Entreprises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et</w:t>
      </w:r>
      <w:r>
        <w:rPr>
          <w:color w:val="ED0000"/>
          <w:spacing w:val="-10"/>
        </w:rPr>
        <w:t xml:space="preserve"> </w:t>
      </w:r>
      <w:r>
        <w:rPr>
          <w:color w:val="ED0000"/>
        </w:rPr>
        <w:t>Institutionnels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nomme</w:t>
      </w:r>
      <w:r>
        <w:rPr>
          <w:color w:val="ED0000"/>
          <w:spacing w:val="-9"/>
        </w:rPr>
        <w:t xml:space="preserve"> </w:t>
      </w:r>
      <w:r>
        <w:rPr>
          <w:color w:val="ED0000"/>
        </w:rPr>
        <w:t>Ludovic</w:t>
      </w:r>
      <w:r>
        <w:rPr>
          <w:color w:val="ED0000"/>
          <w:spacing w:val="-10"/>
        </w:rPr>
        <w:t xml:space="preserve"> </w:t>
      </w:r>
      <w:proofErr w:type="spellStart"/>
      <w:r>
        <w:rPr>
          <w:color w:val="ED0000"/>
        </w:rPr>
        <w:t>Derlon</w:t>
      </w:r>
      <w:proofErr w:type="spellEnd"/>
      <w:r>
        <w:rPr>
          <w:color w:val="ED0000"/>
          <w:spacing w:val="-60"/>
        </w:rPr>
        <w:t xml:space="preserve"> </w:t>
      </w:r>
      <w:r>
        <w:rPr>
          <w:color w:val="ED0000"/>
        </w:rPr>
        <w:t>Directeur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du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Centre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d’Affaires</w:t>
      </w:r>
      <w:r>
        <w:rPr>
          <w:color w:val="ED0000"/>
          <w:spacing w:val="-4"/>
        </w:rPr>
        <w:t xml:space="preserve"> </w:t>
      </w:r>
      <w:r>
        <w:rPr>
          <w:color w:val="ED0000"/>
        </w:rPr>
        <w:t>de</w:t>
      </w:r>
      <w:r>
        <w:rPr>
          <w:color w:val="ED0000"/>
          <w:spacing w:val="-3"/>
        </w:rPr>
        <w:t xml:space="preserve"> </w:t>
      </w:r>
      <w:r>
        <w:rPr>
          <w:color w:val="ED0000"/>
        </w:rPr>
        <w:t>Nantes</w:t>
      </w:r>
    </w:p>
    <w:p w:rsidR="006D36D5" w:rsidRDefault="006D36D5">
      <w:pPr>
        <w:pStyle w:val="Corpsdetexte"/>
        <w:spacing w:before="7"/>
        <w:rPr>
          <w:b/>
          <w:sz w:val="36"/>
        </w:rPr>
      </w:pPr>
    </w:p>
    <w:p w:rsidR="006D36D5" w:rsidRDefault="003F6602">
      <w:pPr>
        <w:spacing w:before="1" w:line="259" w:lineRule="auto"/>
        <w:ind w:left="116" w:right="113"/>
        <w:jc w:val="both"/>
        <w:rPr>
          <w:b/>
        </w:rPr>
      </w:pPr>
      <w:r>
        <w:rPr>
          <w:b/>
        </w:rPr>
        <w:t xml:space="preserve">Nantes, le 28/02/2026 </w:t>
      </w:r>
      <w:r>
        <w:t xml:space="preserve">-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Banque Entreprises et Institutionnels, filiale du Crédit Mutuel </w:t>
      </w:r>
      <w:proofErr w:type="spellStart"/>
      <w:r>
        <w:rPr>
          <w:b/>
        </w:rPr>
        <w:t>Arkéa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dédiée au financement des entreprises, des institutionnels et des professionnels de l’immobilier a</w:t>
      </w:r>
      <w:r>
        <w:rPr>
          <w:b/>
          <w:spacing w:val="1"/>
        </w:rPr>
        <w:t xml:space="preserve"> </w:t>
      </w:r>
      <w:r>
        <w:rPr>
          <w:b/>
        </w:rPr>
        <w:t xml:space="preserve">le plaisir d’annoncer la nomination de Ludovic </w:t>
      </w:r>
      <w:proofErr w:type="spellStart"/>
      <w:r>
        <w:rPr>
          <w:b/>
        </w:rPr>
        <w:t>Derlon</w:t>
      </w:r>
      <w:proofErr w:type="spellEnd"/>
      <w:r>
        <w:rPr>
          <w:b/>
        </w:rPr>
        <w:t xml:space="preserve"> au poste de Directeur du Centre d’Affaires de</w:t>
      </w:r>
      <w:r>
        <w:rPr>
          <w:b/>
          <w:spacing w:val="-47"/>
        </w:rPr>
        <w:t xml:space="preserve"> </w:t>
      </w:r>
      <w:r>
        <w:rPr>
          <w:b/>
        </w:rPr>
        <w:t>Nantes.</w:t>
      </w:r>
    </w:p>
    <w:p w:rsidR="006D36D5" w:rsidRDefault="003F6602" w:rsidP="003F6602">
      <w:pPr>
        <w:pStyle w:val="Corpsdetexte"/>
        <w:spacing w:before="159" w:line="259" w:lineRule="auto"/>
        <w:ind w:left="142" w:right="112"/>
        <w:jc w:val="both"/>
      </w:pPr>
      <w:r>
        <w:t>Diplômé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l’Université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Nantes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 l’IAE de Poitiers, Ludovic</w:t>
      </w:r>
      <w:r>
        <w:rPr>
          <w:spacing w:val="1"/>
        </w:rPr>
        <w:t xml:space="preserve"> </w:t>
      </w:r>
      <w:proofErr w:type="spellStart"/>
      <w:r>
        <w:t>Derlon</w:t>
      </w:r>
      <w:proofErr w:type="spellEnd"/>
      <w:r>
        <w:rPr>
          <w:spacing w:val="1"/>
        </w:rPr>
        <w:t xml:space="preserve"> </w:t>
      </w:r>
      <w:r>
        <w:t>(44</w:t>
      </w:r>
      <w:r>
        <w:rPr>
          <w:spacing w:val="1"/>
        </w:rPr>
        <w:t xml:space="preserve"> </w:t>
      </w:r>
      <w:r>
        <w:t>ans)</w:t>
      </w:r>
      <w:r>
        <w:rPr>
          <w:spacing w:val="1"/>
        </w:rPr>
        <w:t xml:space="preserve"> </w:t>
      </w:r>
      <w:r>
        <w:t>dispose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près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ans</w:t>
      </w:r>
      <w:r>
        <w:rPr>
          <w:spacing w:val="1"/>
        </w:rPr>
        <w:t xml:space="preserve"> </w:t>
      </w:r>
      <w:r>
        <w:t>d’expérience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commercial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pilotage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centres</w:t>
      </w:r>
      <w:r>
        <w:rPr>
          <w:spacing w:val="1"/>
        </w:rPr>
        <w:t xml:space="preserve"> </w:t>
      </w:r>
      <w:r>
        <w:t>d’affaires</w:t>
      </w:r>
      <w:r>
        <w:rPr>
          <w:spacing w:val="1"/>
        </w:rPr>
        <w:t xml:space="preserve"> </w:t>
      </w:r>
      <w:r>
        <w:t>entreprises.</w:t>
      </w:r>
    </w:p>
    <w:p w:rsidR="006D36D5" w:rsidRDefault="003F6602" w:rsidP="003F6602">
      <w:pPr>
        <w:pStyle w:val="Corpsdetexte"/>
        <w:spacing w:before="159" w:line="259" w:lineRule="auto"/>
        <w:ind w:left="142" w:right="110"/>
        <w:jc w:val="both"/>
      </w:pPr>
      <w:r>
        <w:t>Il rejoint la Société Générale en 2006, où il exerce successivement des</w:t>
      </w:r>
      <w:r>
        <w:rPr>
          <w:spacing w:val="1"/>
        </w:rPr>
        <w:t xml:space="preserve"> </w:t>
      </w:r>
      <w:r>
        <w:t>fonctions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t>seiller</w:t>
      </w:r>
      <w:r>
        <w:rPr>
          <w:spacing w:val="1"/>
        </w:rPr>
        <w:t xml:space="preserve"> </w:t>
      </w:r>
      <w:r>
        <w:t>clientèle</w:t>
      </w:r>
      <w:r>
        <w:rPr>
          <w:spacing w:val="1"/>
        </w:rPr>
        <w:t xml:space="preserve"> </w:t>
      </w:r>
      <w:r>
        <w:t>professionnels</w:t>
      </w:r>
      <w:r>
        <w:rPr>
          <w:spacing w:val="1"/>
        </w:rPr>
        <w:t xml:space="preserve"> </w:t>
      </w:r>
      <w:r>
        <w:t>puis</w:t>
      </w:r>
      <w:r>
        <w:rPr>
          <w:spacing w:val="1"/>
        </w:rPr>
        <w:t xml:space="preserve"> </w:t>
      </w:r>
      <w:r>
        <w:t>entreprises,</w:t>
      </w:r>
      <w:r>
        <w:rPr>
          <w:spacing w:val="1"/>
        </w:rPr>
        <w:t xml:space="preserve"> </w:t>
      </w:r>
      <w:r>
        <w:t>accompagnant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PME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collectivités,</w:t>
      </w:r>
      <w:r>
        <w:rPr>
          <w:spacing w:val="1"/>
        </w:rPr>
        <w:t xml:space="preserve"> </w:t>
      </w:r>
      <w:r>
        <w:t>notamment</w:t>
      </w:r>
      <w:r>
        <w:rPr>
          <w:spacing w:val="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 xml:space="preserve">opérations de financements structurés. En 2014, Ludovic </w:t>
      </w:r>
      <w:proofErr w:type="spellStart"/>
      <w:r>
        <w:t>Derlon</w:t>
      </w:r>
      <w:proofErr w:type="spellEnd"/>
      <w:r>
        <w:t xml:space="preserve"> est</w:t>
      </w:r>
      <w:r>
        <w:rPr>
          <w:spacing w:val="1"/>
        </w:rPr>
        <w:t xml:space="preserve"> </w:t>
      </w:r>
      <w:r>
        <w:t>nommé Responsable Commercial Entreprises dans le Morbihan, avant</w:t>
      </w:r>
      <w:r>
        <w:rPr>
          <w:spacing w:val="-47"/>
        </w:rPr>
        <w:t xml:space="preserve"> </w:t>
      </w:r>
      <w:r>
        <w:t>d’évoluer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2018</w:t>
      </w:r>
      <w:r>
        <w:rPr>
          <w:spacing w:val="29"/>
        </w:rPr>
        <w:t xml:space="preserve"> </w:t>
      </w:r>
      <w:r>
        <w:t>vers</w:t>
      </w:r>
      <w:r>
        <w:rPr>
          <w:spacing w:val="29"/>
        </w:rPr>
        <w:t xml:space="preserve"> </w:t>
      </w:r>
      <w:r>
        <w:t>des</w:t>
      </w:r>
      <w:r>
        <w:rPr>
          <w:spacing w:val="29"/>
        </w:rPr>
        <w:t xml:space="preserve"> </w:t>
      </w:r>
      <w:r>
        <w:t>fonctions</w:t>
      </w:r>
      <w:r>
        <w:rPr>
          <w:spacing w:val="29"/>
        </w:rPr>
        <w:t xml:space="preserve"> </w:t>
      </w:r>
      <w:r>
        <w:t>régionales</w:t>
      </w:r>
      <w:r>
        <w:rPr>
          <w:spacing w:val="15"/>
        </w:rPr>
        <w:t xml:space="preserve"> </w:t>
      </w:r>
      <w:r>
        <w:t>d’animation</w:t>
      </w:r>
      <w:r>
        <w:rPr>
          <w:spacing w:val="15"/>
        </w:rPr>
        <w:t xml:space="preserve"> </w:t>
      </w:r>
      <w:r>
        <w:t xml:space="preserve">du </w:t>
      </w:r>
      <w:r>
        <w:t>Marché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Grand</w:t>
      </w:r>
      <w:r>
        <w:rPr>
          <w:spacing w:val="1"/>
        </w:rPr>
        <w:t xml:space="preserve"> </w:t>
      </w:r>
      <w:r>
        <w:t>Ouest.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contribue</w:t>
      </w:r>
      <w:r>
        <w:rPr>
          <w:spacing w:val="1"/>
        </w:rPr>
        <w:t xml:space="preserve"> </w:t>
      </w:r>
      <w:r>
        <w:t>alors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déploiement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stratégie</w:t>
      </w:r>
      <w:r>
        <w:rPr>
          <w:spacing w:val="1"/>
        </w:rPr>
        <w:t xml:space="preserve"> </w:t>
      </w:r>
      <w:r>
        <w:t>commerciale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coordination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équipes</w:t>
      </w:r>
      <w:r>
        <w:rPr>
          <w:spacing w:val="1"/>
        </w:rPr>
        <w:t xml:space="preserve"> </w:t>
      </w:r>
      <w:r>
        <w:t>commerciales. En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Ludovic</w:t>
      </w:r>
      <w:r>
        <w:rPr>
          <w:spacing w:val="1"/>
        </w:rPr>
        <w:t xml:space="preserve"> </w:t>
      </w:r>
      <w:proofErr w:type="spellStart"/>
      <w:r>
        <w:t>Derlon</w:t>
      </w:r>
      <w:proofErr w:type="spellEnd"/>
      <w:r>
        <w:rPr>
          <w:spacing w:val="1"/>
        </w:rPr>
        <w:t xml:space="preserve"> </w:t>
      </w:r>
      <w:r>
        <w:t>devient</w:t>
      </w:r>
      <w:r>
        <w:rPr>
          <w:spacing w:val="1"/>
        </w:rPr>
        <w:t xml:space="preserve"> </w:t>
      </w:r>
      <w:r>
        <w:t>Directeur de Centre d’Affaires Entreprises pour le périmètre Loire-Atlantique pilotant une équipe de</w:t>
      </w:r>
      <w:r>
        <w:rPr>
          <w:spacing w:val="1"/>
        </w:rPr>
        <w:t xml:space="preserve"> </w:t>
      </w:r>
      <w:proofErr w:type="gramStart"/>
      <w:r>
        <w:t>chargés</w:t>
      </w:r>
      <w:proofErr w:type="gramEnd"/>
      <w:r>
        <w:rPr>
          <w:spacing w:val="-2"/>
        </w:rPr>
        <w:t xml:space="preserve"> </w:t>
      </w:r>
      <w:r>
        <w:t>d’affaires,</w:t>
      </w:r>
      <w:r>
        <w:rPr>
          <w:spacing w:val="-2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près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clients.</w:t>
      </w:r>
    </w:p>
    <w:p w:rsidR="006D36D5" w:rsidRDefault="003F6602">
      <w:pPr>
        <w:pStyle w:val="Corpsdetexte"/>
        <w:spacing w:before="158" w:line="259" w:lineRule="auto"/>
        <w:ind w:left="116" w:right="110"/>
        <w:jc w:val="both"/>
      </w:pPr>
      <w:r>
        <w:t>En tant que Directeur du Centre d'Affaires Entreprises de Nantes couvrant trois départements (Loire</w:t>
      </w:r>
      <w:r>
        <w:rPr>
          <w:spacing w:val="1"/>
        </w:rPr>
        <w:t xml:space="preserve"> </w:t>
      </w:r>
      <w:r>
        <w:t>Atlantique, Maine et Loire et Vendée) et aux côtés d'une équipe engagée de huit experts, Ludovic</w:t>
      </w:r>
      <w:r>
        <w:rPr>
          <w:spacing w:val="1"/>
        </w:rPr>
        <w:t xml:space="preserve"> </w:t>
      </w:r>
      <w:proofErr w:type="spellStart"/>
      <w:r>
        <w:t>Derlon</w:t>
      </w:r>
      <w:proofErr w:type="spellEnd"/>
      <w:r>
        <w:t xml:space="preserve"> s’appuiera sur son expérience solide dans le secteur bancaire et sa connaissance fine de</w:t>
      </w:r>
      <w:r>
        <w:rPr>
          <w:spacing w:val="1"/>
        </w:rPr>
        <w:t xml:space="preserve"> </w:t>
      </w:r>
      <w:r>
        <w:t>l’écosystème</w:t>
      </w:r>
      <w:r>
        <w:rPr>
          <w:spacing w:val="1"/>
        </w:rPr>
        <w:t xml:space="preserve"> </w:t>
      </w:r>
      <w:r>
        <w:t>local</w:t>
      </w:r>
      <w:r>
        <w:rPr>
          <w:spacing w:val="1"/>
        </w:rPr>
        <w:t xml:space="preserve"> </w:t>
      </w:r>
      <w:r>
        <w:t>pour soutenir la croissance des PME et ETI de la région. Il travaillera sous la</w:t>
      </w:r>
      <w:r>
        <w:rPr>
          <w:spacing w:val="1"/>
        </w:rPr>
        <w:t xml:space="preserve"> </w:t>
      </w:r>
      <w:r>
        <w:t>responsabilité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Stéphane</w:t>
      </w:r>
      <w:r>
        <w:rPr>
          <w:spacing w:val="37"/>
        </w:rPr>
        <w:t xml:space="preserve"> </w:t>
      </w:r>
      <w:proofErr w:type="spellStart"/>
      <w:r>
        <w:t>Bavencoffe</w:t>
      </w:r>
      <w:proofErr w:type="spellEnd"/>
      <w:r>
        <w:t>,</w:t>
      </w:r>
      <w:r>
        <w:rPr>
          <w:spacing w:val="38"/>
        </w:rPr>
        <w:t xml:space="preserve"> </w:t>
      </w:r>
      <w:r>
        <w:t>au</w:t>
      </w:r>
      <w:r>
        <w:rPr>
          <w:spacing w:val="37"/>
        </w:rPr>
        <w:t xml:space="preserve"> </w:t>
      </w:r>
      <w:r>
        <w:t>sein</w:t>
      </w:r>
      <w:r>
        <w:rPr>
          <w:spacing w:val="37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Direction</w:t>
      </w:r>
      <w:r>
        <w:rPr>
          <w:spacing w:val="37"/>
        </w:rPr>
        <w:t xml:space="preserve"> </w:t>
      </w:r>
      <w:r>
        <w:t>territoriale</w:t>
      </w:r>
      <w:r>
        <w:rPr>
          <w:spacing w:val="38"/>
        </w:rPr>
        <w:t xml:space="preserve"> </w:t>
      </w:r>
      <w:r>
        <w:t>Bretagne</w:t>
      </w:r>
      <w:r>
        <w:rPr>
          <w:spacing w:val="37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Pays</w:t>
      </w:r>
      <w:r>
        <w:rPr>
          <w:spacing w:val="37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Loire.</w:t>
      </w:r>
    </w:p>
    <w:p w:rsidR="006D36D5" w:rsidRDefault="003F6602">
      <w:pPr>
        <w:spacing w:before="158" w:line="259" w:lineRule="auto"/>
        <w:ind w:left="116" w:right="110"/>
        <w:jc w:val="both"/>
      </w:pPr>
      <w:r>
        <w:rPr>
          <w:b/>
        </w:rPr>
        <w:t>Stéphane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Bavencoffe</w:t>
      </w:r>
      <w:proofErr w:type="spellEnd"/>
      <w:r>
        <w:rPr>
          <w:b/>
        </w:rPr>
        <w:t>,</w:t>
      </w:r>
      <w:r>
        <w:rPr>
          <w:b/>
          <w:spacing w:val="2"/>
        </w:rPr>
        <w:t xml:space="preserve"> </w:t>
      </w:r>
      <w:r>
        <w:rPr>
          <w:b/>
        </w:rPr>
        <w:t>Directeur</w:t>
      </w:r>
      <w:r>
        <w:rPr>
          <w:b/>
          <w:spacing w:val="-11"/>
        </w:rPr>
        <w:t xml:space="preserve"> </w:t>
      </w:r>
      <w:r>
        <w:rPr>
          <w:b/>
        </w:rPr>
        <w:t>territorial</w:t>
      </w:r>
      <w:r>
        <w:rPr>
          <w:b/>
          <w:spacing w:val="-10"/>
        </w:rPr>
        <w:t xml:space="preserve"> </w:t>
      </w:r>
      <w:r>
        <w:rPr>
          <w:b/>
        </w:rPr>
        <w:t>Bretagne</w:t>
      </w:r>
      <w:r>
        <w:rPr>
          <w:b/>
          <w:spacing w:val="-11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Pays</w:t>
      </w:r>
      <w:r>
        <w:rPr>
          <w:b/>
          <w:spacing w:val="-11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Loire</w:t>
      </w:r>
      <w:r>
        <w:rPr>
          <w:b/>
          <w:spacing w:val="-10"/>
        </w:rPr>
        <w:t xml:space="preserve"> </w:t>
      </w:r>
      <w:r>
        <w:rPr>
          <w:b/>
        </w:rPr>
        <w:t>d’</w:t>
      </w:r>
      <w:proofErr w:type="spellStart"/>
      <w:r>
        <w:rPr>
          <w:b/>
        </w:rPr>
        <w:t>Arkéa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Banque</w:t>
      </w:r>
      <w:r>
        <w:rPr>
          <w:b/>
          <w:spacing w:val="-10"/>
        </w:rPr>
        <w:t xml:space="preserve"> </w:t>
      </w:r>
      <w:r>
        <w:rPr>
          <w:b/>
        </w:rPr>
        <w:t>Entreprises</w:t>
      </w:r>
      <w:r>
        <w:rPr>
          <w:b/>
          <w:spacing w:val="-1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 xml:space="preserve">Institutionnels : </w:t>
      </w:r>
      <w:r>
        <w:t xml:space="preserve">« </w:t>
      </w:r>
      <w:r>
        <w:rPr>
          <w:i/>
        </w:rPr>
        <w:t xml:space="preserve">La nomination de Ludovic </w:t>
      </w:r>
      <w:proofErr w:type="spellStart"/>
      <w:r>
        <w:rPr>
          <w:i/>
        </w:rPr>
        <w:t>Derlon</w:t>
      </w:r>
      <w:proofErr w:type="spellEnd"/>
      <w:r>
        <w:rPr>
          <w:i/>
        </w:rPr>
        <w:t xml:space="preserve"> illustre notre attachement à une banque de</w:t>
      </w:r>
      <w:r>
        <w:rPr>
          <w:i/>
          <w:spacing w:val="1"/>
        </w:rPr>
        <w:t xml:space="preserve"> </w:t>
      </w:r>
      <w:r>
        <w:rPr>
          <w:i/>
        </w:rPr>
        <w:t>proximité, ancrée dans les territoires et attentive aux réalités économiques locales. Sa connaissance</w:t>
      </w:r>
      <w:r>
        <w:rPr>
          <w:i/>
          <w:spacing w:val="1"/>
        </w:rPr>
        <w:t xml:space="preserve"> </w:t>
      </w:r>
      <w:r>
        <w:rPr>
          <w:i/>
        </w:rPr>
        <w:t>fine des enjeux des dirigeant</w:t>
      </w:r>
      <w:r>
        <w:rPr>
          <w:i/>
        </w:rPr>
        <w:t>s, des écosystèmes régionaux et son expérience du pilotage de centres</w:t>
      </w:r>
      <w:r>
        <w:rPr>
          <w:i/>
          <w:spacing w:val="1"/>
        </w:rPr>
        <w:t xml:space="preserve"> </w:t>
      </w:r>
      <w:r>
        <w:rPr>
          <w:i/>
        </w:rPr>
        <w:t>d’affaires</w:t>
      </w:r>
      <w:r>
        <w:rPr>
          <w:i/>
          <w:spacing w:val="1"/>
        </w:rPr>
        <w:t xml:space="preserve"> </w:t>
      </w:r>
      <w:r>
        <w:rPr>
          <w:i/>
        </w:rPr>
        <w:t>constituent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atouts</w:t>
      </w:r>
      <w:r>
        <w:rPr>
          <w:i/>
          <w:spacing w:val="1"/>
        </w:rPr>
        <w:t xml:space="preserve"> </w:t>
      </w:r>
      <w:r>
        <w:rPr>
          <w:i/>
        </w:rPr>
        <w:t>clés</w:t>
      </w:r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accompagner</w:t>
      </w:r>
      <w:r>
        <w:rPr>
          <w:i/>
          <w:spacing w:val="1"/>
        </w:rPr>
        <w:t xml:space="preserve"> </w:t>
      </w:r>
      <w:r>
        <w:rPr>
          <w:i/>
        </w:rPr>
        <w:t>durablement</w:t>
      </w:r>
      <w:r>
        <w:rPr>
          <w:i/>
          <w:spacing w:val="1"/>
        </w:rPr>
        <w:t xml:space="preserve"> </w:t>
      </w:r>
      <w:r>
        <w:rPr>
          <w:i/>
        </w:rPr>
        <w:t>les</w:t>
      </w:r>
      <w:r>
        <w:rPr>
          <w:i/>
          <w:spacing w:val="1"/>
        </w:rPr>
        <w:t xml:space="preserve"> </w:t>
      </w:r>
      <w:r>
        <w:rPr>
          <w:i/>
        </w:rPr>
        <w:t>entreprises</w:t>
      </w:r>
      <w:r>
        <w:rPr>
          <w:i/>
          <w:spacing w:val="1"/>
        </w:rPr>
        <w:t xml:space="preserve"> </w:t>
      </w:r>
      <w:r>
        <w:rPr>
          <w:i/>
        </w:rPr>
        <w:t>des</w:t>
      </w:r>
      <w:r>
        <w:rPr>
          <w:i/>
          <w:spacing w:val="1"/>
        </w:rPr>
        <w:t xml:space="preserve"> </w:t>
      </w:r>
      <w:r>
        <w:rPr>
          <w:i/>
        </w:rPr>
        <w:t>trois</w:t>
      </w:r>
      <w:r>
        <w:rPr>
          <w:i/>
          <w:spacing w:val="1"/>
        </w:rPr>
        <w:t xml:space="preserve"> </w:t>
      </w:r>
      <w:r>
        <w:rPr>
          <w:i/>
        </w:rPr>
        <w:t>départements</w:t>
      </w:r>
      <w:r>
        <w:rPr>
          <w:i/>
          <w:spacing w:val="1"/>
        </w:rPr>
        <w:t xml:space="preserve"> </w:t>
      </w:r>
      <w:r>
        <w:rPr>
          <w:i/>
        </w:rPr>
        <w:t>adressés</w:t>
      </w:r>
      <w:r>
        <w:rPr>
          <w:i/>
          <w:spacing w:val="1"/>
        </w:rPr>
        <w:t xml:space="preserve"> </w:t>
      </w:r>
      <w:r>
        <w:rPr>
          <w:i/>
        </w:rPr>
        <w:t>par</w:t>
      </w:r>
      <w:r>
        <w:rPr>
          <w:i/>
          <w:spacing w:val="1"/>
        </w:rPr>
        <w:t xml:space="preserve"> </w:t>
      </w:r>
      <w:r>
        <w:rPr>
          <w:i/>
        </w:rPr>
        <w:t>le</w:t>
      </w:r>
      <w:r>
        <w:rPr>
          <w:i/>
          <w:spacing w:val="1"/>
        </w:rPr>
        <w:t xml:space="preserve"> </w:t>
      </w:r>
      <w:r>
        <w:rPr>
          <w:i/>
        </w:rPr>
        <w:t>Centre</w:t>
      </w:r>
      <w:r>
        <w:rPr>
          <w:i/>
          <w:spacing w:val="1"/>
        </w:rPr>
        <w:t xml:space="preserve"> </w:t>
      </w:r>
      <w:r>
        <w:rPr>
          <w:i/>
        </w:rPr>
        <w:t>d'Affaires</w:t>
      </w:r>
      <w:r>
        <w:rPr>
          <w:i/>
          <w:spacing w:val="1"/>
        </w:rPr>
        <w:t xml:space="preserve"> </w:t>
      </w:r>
      <w:r>
        <w:rPr>
          <w:i/>
        </w:rPr>
        <w:t>Entreprises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Nantes</w:t>
      </w:r>
      <w:r>
        <w:rPr>
          <w:i/>
          <w:spacing w:val="1"/>
        </w:rPr>
        <w:t xml:space="preserve"> </w:t>
      </w:r>
      <w:r>
        <w:rPr>
          <w:i/>
        </w:rPr>
        <w:t>dans</w:t>
      </w:r>
      <w:r>
        <w:rPr>
          <w:i/>
          <w:spacing w:val="1"/>
        </w:rPr>
        <w:t xml:space="preserve"> </w:t>
      </w:r>
      <w:r>
        <w:rPr>
          <w:i/>
        </w:rPr>
        <w:t>leurs</w:t>
      </w:r>
      <w:r>
        <w:rPr>
          <w:i/>
          <w:spacing w:val="1"/>
        </w:rPr>
        <w:t xml:space="preserve"> </w:t>
      </w:r>
      <w:r>
        <w:rPr>
          <w:i/>
        </w:rPr>
        <w:t>projets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développement</w:t>
      </w:r>
      <w:r>
        <w:rPr>
          <w:i/>
          <w:spacing w:val="-2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transformation</w:t>
      </w:r>
      <w:r>
        <w:t>.</w:t>
      </w:r>
      <w:r>
        <w:rPr>
          <w:spacing w:val="-2"/>
        </w:rPr>
        <w:t xml:space="preserve"> </w:t>
      </w:r>
      <w:r>
        <w:t>»</w:t>
      </w:r>
    </w:p>
    <w:p w:rsidR="006D36D5" w:rsidRDefault="003F6602">
      <w:pPr>
        <w:spacing w:before="158"/>
        <w:ind w:left="116"/>
        <w:jc w:val="both"/>
        <w:rPr>
          <w:b/>
          <w:sz w:val="20"/>
        </w:rPr>
      </w:pPr>
      <w:r>
        <w:rPr>
          <w:b/>
          <w:sz w:val="20"/>
          <w:u w:val="thick"/>
        </w:rPr>
        <w:t>A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propos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d’</w:t>
      </w:r>
      <w:proofErr w:type="spellStart"/>
      <w:r>
        <w:rPr>
          <w:b/>
          <w:sz w:val="20"/>
          <w:u w:val="thick"/>
        </w:rPr>
        <w:t>Arkéa</w:t>
      </w:r>
      <w:proofErr w:type="spellEnd"/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Banque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Entreprises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et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Institutionnels</w:t>
      </w:r>
    </w:p>
    <w:p w:rsidR="006D36D5" w:rsidRDefault="006D36D5">
      <w:pPr>
        <w:jc w:val="both"/>
        <w:rPr>
          <w:sz w:val="20"/>
        </w:rPr>
        <w:sectPr w:rsidR="006D36D5">
          <w:type w:val="continuous"/>
          <w:pgSz w:w="11920" w:h="16840"/>
          <w:pgMar w:top="1600" w:right="1320" w:bottom="280" w:left="1300" w:header="720" w:footer="720" w:gutter="0"/>
          <w:cols w:space="720"/>
        </w:sectPr>
      </w:pPr>
    </w:p>
    <w:p w:rsidR="006D36D5" w:rsidRDefault="003F6602">
      <w:pPr>
        <w:spacing w:before="40" w:line="259" w:lineRule="auto"/>
        <w:ind w:left="116" w:right="111"/>
        <w:jc w:val="both"/>
        <w:rPr>
          <w:sz w:val="20"/>
        </w:rPr>
      </w:pPr>
      <w:proofErr w:type="spellStart"/>
      <w:r>
        <w:rPr>
          <w:sz w:val="20"/>
        </w:rPr>
        <w:lastRenderedPageBreak/>
        <w:t>Arkéa</w:t>
      </w:r>
      <w:proofErr w:type="spellEnd"/>
      <w:r>
        <w:rPr>
          <w:sz w:val="20"/>
        </w:rPr>
        <w:t xml:space="preserve"> Banque Entreprises et Institutionnels 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 ETI), des acteur</w:t>
      </w:r>
      <w:r>
        <w:rPr>
          <w:sz w:val="20"/>
        </w:rPr>
        <w:t>s publics et institutionnels locaux et des professionnels de l’immobilier.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</w:t>
      </w:r>
      <w:r>
        <w:rPr>
          <w:spacing w:val="1"/>
          <w:sz w:val="20"/>
        </w:rPr>
        <w:t xml:space="preserve"> </w:t>
      </w:r>
      <w:r>
        <w:rPr>
          <w:sz w:val="20"/>
        </w:rPr>
        <w:t>accompagne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000 acteurs économiques partout en France à travers ses 21 implantations. Elle</w:t>
      </w:r>
      <w:r>
        <w:rPr>
          <w:spacing w:val="1"/>
          <w:sz w:val="20"/>
        </w:rPr>
        <w:t xml:space="preserve"> </w:t>
      </w:r>
      <w:r>
        <w:rPr>
          <w:sz w:val="20"/>
        </w:rPr>
        <w:t>propose à ses clients une offre complète (financements, traitement des flux, moyens de paiement, épargne,</w:t>
      </w:r>
      <w:r>
        <w:rPr>
          <w:spacing w:val="1"/>
          <w:sz w:val="20"/>
        </w:rPr>
        <w:t xml:space="preserve"> </w:t>
      </w:r>
      <w:r>
        <w:rPr>
          <w:sz w:val="20"/>
        </w:rPr>
        <w:t>assurances,</w:t>
      </w:r>
      <w:r>
        <w:rPr>
          <w:spacing w:val="-2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salle</w:t>
      </w:r>
      <w:r>
        <w:rPr>
          <w:spacing w:val="-2"/>
          <w:sz w:val="20"/>
        </w:rPr>
        <w:t xml:space="preserve"> </w:t>
      </w:r>
      <w:r>
        <w:rPr>
          <w:sz w:val="20"/>
        </w:rPr>
        <w:t>des</w:t>
      </w:r>
      <w:r>
        <w:rPr>
          <w:spacing w:val="-1"/>
          <w:sz w:val="20"/>
        </w:rPr>
        <w:t xml:space="preserve"> </w:t>
      </w:r>
      <w:r>
        <w:rPr>
          <w:sz w:val="20"/>
        </w:rPr>
        <w:t>marchés,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etc.).</w:t>
      </w:r>
    </w:p>
    <w:p w:rsidR="006D36D5" w:rsidRDefault="003F6602">
      <w:pPr>
        <w:spacing w:before="159"/>
        <w:ind w:left="116"/>
        <w:rPr>
          <w:sz w:val="20"/>
        </w:rPr>
      </w:pPr>
      <w:r>
        <w:rPr>
          <w:spacing w:val="-1"/>
          <w:sz w:val="20"/>
        </w:rPr>
        <w:t>Pour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plus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d’informations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9"/>
          <w:sz w:val="20"/>
        </w:rPr>
        <w:t xml:space="preserve"> </w:t>
      </w:r>
      <w:hyperlink r:id="rId5">
        <w:r>
          <w:rPr>
            <w:color w:val="0000FF"/>
            <w:sz w:val="20"/>
            <w:u w:val="thick" w:color="0000FF"/>
          </w:rPr>
          <w:t>site internet d'</w:t>
        </w:r>
        <w:proofErr w:type="spellStart"/>
        <w:r>
          <w:rPr>
            <w:color w:val="0000FF"/>
            <w:sz w:val="20"/>
            <w:u w:val="thick" w:color="0000FF"/>
          </w:rPr>
          <w:t>Arkéa</w:t>
        </w:r>
        <w:proofErr w:type="spellEnd"/>
        <w:r>
          <w:rPr>
            <w:color w:val="0000FF"/>
            <w:sz w:val="20"/>
            <w:u w:val="thick" w:color="0000FF"/>
          </w:rPr>
          <w:t xml:space="preserve"> Banque Entreprises et Institutionnels</w:t>
        </w:r>
      </w:hyperlink>
      <w:bookmarkStart w:id="0" w:name="_GoBack"/>
      <w:bookmarkEnd w:id="0"/>
    </w:p>
    <w:p w:rsidR="006D36D5" w:rsidRDefault="006D36D5">
      <w:pPr>
        <w:pStyle w:val="Corpsdetexte"/>
        <w:spacing w:before="7"/>
        <w:rPr>
          <w:sz w:val="24"/>
        </w:rPr>
      </w:pPr>
    </w:p>
    <w:p w:rsidR="006D36D5" w:rsidRDefault="003F6602">
      <w:pPr>
        <w:ind w:left="116"/>
        <w:rPr>
          <w:b/>
          <w:sz w:val="20"/>
        </w:rPr>
      </w:pPr>
      <w:r>
        <w:rPr>
          <w:b/>
          <w:sz w:val="20"/>
          <w:u w:val="thick"/>
        </w:rPr>
        <w:t>Contact</w:t>
      </w:r>
      <w:r>
        <w:rPr>
          <w:b/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presse</w:t>
      </w:r>
      <w:r>
        <w:rPr>
          <w:b/>
          <w:spacing w:val="-5"/>
          <w:sz w:val="20"/>
          <w:u w:val="thick"/>
        </w:rPr>
        <w:t xml:space="preserve"> </w:t>
      </w:r>
      <w:r>
        <w:rPr>
          <w:b/>
          <w:sz w:val="20"/>
          <w:u w:val="thick"/>
        </w:rPr>
        <w:t>:</w:t>
      </w:r>
    </w:p>
    <w:p w:rsidR="006D36D5" w:rsidRDefault="003F6602">
      <w:pPr>
        <w:spacing w:before="19"/>
        <w:ind w:left="116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hyperlink r:id="rId6">
        <w:r>
          <w:rPr>
            <w:sz w:val="20"/>
          </w:rPr>
          <w:t>illy.benyoussef@kable-communication.com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06</w:t>
      </w:r>
      <w:r>
        <w:rPr>
          <w:spacing w:val="-9"/>
          <w:sz w:val="20"/>
        </w:rPr>
        <w:t xml:space="preserve"> </w:t>
      </w:r>
      <w:r>
        <w:rPr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z w:val="20"/>
        </w:rPr>
        <w:t>09</w:t>
      </w:r>
      <w:r>
        <w:rPr>
          <w:spacing w:val="-9"/>
          <w:sz w:val="20"/>
        </w:rPr>
        <w:t xml:space="preserve"> </w:t>
      </w:r>
      <w:r>
        <w:rPr>
          <w:sz w:val="20"/>
        </w:rPr>
        <w:t>65</w:t>
      </w:r>
      <w:r>
        <w:rPr>
          <w:spacing w:val="-9"/>
          <w:sz w:val="20"/>
        </w:rPr>
        <w:t xml:space="preserve"> </w:t>
      </w:r>
      <w:r>
        <w:rPr>
          <w:sz w:val="20"/>
        </w:rPr>
        <w:t>41</w:t>
      </w:r>
    </w:p>
    <w:sectPr w:rsidR="006D36D5">
      <w:pgSz w:w="11920" w:h="16840"/>
      <w:pgMar w:top="138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36D5"/>
    <w:rsid w:val="003F6602"/>
    <w:rsid w:val="006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18"/>
      <w:ind w:left="2320" w:hanging="156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18"/>
      <w:ind w:left="2320" w:hanging="1565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lly.benyoussef@kable-communication.com" TargetMode="External"/><Relationship Id="rId5" Type="http://schemas.openxmlformats.org/officeDocument/2006/relationships/hyperlink" Target="http://www.arkea-banque-ei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CP - ABEI nomme Ludovic Derlon Directeur du Centre d’Affaires de Nantes.docx</vt:lpstr>
    </vt:vector>
  </TitlesOfParts>
  <Company>Credit Mutuel ARKEA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 - ABEI nomme Ludovic Derlon Directeur du Centre d’Affaires de Nantes.docx</dc:title>
  <cp:lastModifiedBy>MARTIN BENJAMIN</cp:lastModifiedBy>
  <cp:revision>2</cp:revision>
  <dcterms:created xsi:type="dcterms:W3CDTF">2026-03-24T12:51:00Z</dcterms:created>
  <dcterms:modified xsi:type="dcterms:W3CDTF">2026-03-24T12:53:00Z</dcterms:modified>
</cp:coreProperties>
</file>