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48" w:rsidRDefault="001C7369" w:rsidP="00FA0F04">
      <w:pPr>
        <w:tabs>
          <w:tab w:val="left" w:pos="6740"/>
        </w:tabs>
        <w:ind w:left="120"/>
      </w:pPr>
      <w:r>
        <w:rPr>
          <w:rFonts w:ascii="Times New Roman"/>
          <w:position w:val="5"/>
          <w:sz w:val="20"/>
        </w:rPr>
        <w:tab/>
      </w:r>
      <w:bookmarkStart w:id="0" w:name="COMMUNIQUE_DE_PRESSE"/>
      <w:bookmarkEnd w:id="0"/>
      <w:r>
        <w:rPr>
          <w:w w:val="95"/>
        </w:rPr>
        <w:t>COMMUNIQUE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PRESSE</w:t>
      </w:r>
    </w:p>
    <w:p w:rsidR="00FA0F04" w:rsidRDefault="00FA0F04">
      <w:pPr>
        <w:pStyle w:val="Titre"/>
        <w:spacing w:line="276" w:lineRule="auto"/>
      </w:pPr>
    </w:p>
    <w:p w:rsidR="00696348" w:rsidRDefault="001C7369">
      <w:pPr>
        <w:pStyle w:val="Titre"/>
        <w:spacing w:line="276" w:lineRule="auto"/>
      </w:pPr>
      <w:proofErr w:type="spellStart"/>
      <w:r>
        <w:t>Arkéa</w:t>
      </w:r>
      <w:proofErr w:type="spellEnd"/>
      <w:r>
        <w:rPr>
          <w:spacing w:val="-7"/>
        </w:rPr>
        <w:t xml:space="preserve"> </w:t>
      </w:r>
      <w:r>
        <w:t>Banque</w:t>
      </w:r>
      <w:r>
        <w:rPr>
          <w:spacing w:val="-7"/>
        </w:rPr>
        <w:t xml:space="preserve"> </w:t>
      </w:r>
      <w:r>
        <w:t>Entreprises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Institutionnels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proofErr w:type="spellStart"/>
      <w:r>
        <w:t>Bpifrance</w:t>
      </w:r>
      <w:proofErr w:type="spellEnd"/>
      <w:r>
        <w:rPr>
          <w:spacing w:val="-7"/>
        </w:rPr>
        <w:t xml:space="preserve"> </w:t>
      </w:r>
      <w:r>
        <w:t>lancent</w:t>
      </w:r>
      <w:r>
        <w:rPr>
          <w:spacing w:val="-7"/>
        </w:rPr>
        <w:t xml:space="preserve"> </w:t>
      </w:r>
      <w:r>
        <w:rPr>
          <w:i/>
        </w:rPr>
        <w:t>Avance</w:t>
      </w:r>
      <w:r>
        <w:rPr>
          <w:i/>
          <w:spacing w:val="-5"/>
        </w:rPr>
        <w:t xml:space="preserve"> </w:t>
      </w:r>
      <w:r>
        <w:rPr>
          <w:i/>
        </w:rPr>
        <w:t>Défense</w:t>
      </w:r>
      <w:r>
        <w:rPr>
          <w:i/>
          <w:spacing w:val="-6"/>
        </w:rPr>
        <w:t xml:space="preserve"> </w:t>
      </w:r>
      <w:r>
        <w:rPr>
          <w:i/>
        </w:rPr>
        <w:t>+</w:t>
      </w:r>
      <w:r>
        <w:t>,</w:t>
      </w:r>
      <w:r>
        <w:rPr>
          <w:spacing w:val="-56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financement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terme</w:t>
      </w:r>
      <w:r>
        <w:rPr>
          <w:spacing w:val="-8"/>
        </w:rPr>
        <w:t xml:space="preserve"> </w:t>
      </w:r>
      <w:r>
        <w:t>dédiée</w:t>
      </w:r>
      <w:r>
        <w:rPr>
          <w:spacing w:val="-7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acteurs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Industrielle</w:t>
      </w:r>
      <w:r>
        <w:rPr>
          <w:spacing w:val="-5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Technologique de Défense (BITD)</w:t>
      </w:r>
    </w:p>
    <w:p w:rsidR="00696348" w:rsidRDefault="00696348">
      <w:pPr>
        <w:pStyle w:val="Corpsdetexte"/>
        <w:spacing w:before="11"/>
        <w:rPr>
          <w:b/>
          <w:sz w:val="19"/>
        </w:rPr>
      </w:pPr>
    </w:p>
    <w:p w:rsidR="00696348" w:rsidRPr="00FA0F04" w:rsidRDefault="001C7369" w:rsidP="00FA0F04">
      <w:pPr>
        <w:pStyle w:val="Corpsdetexte"/>
        <w:rPr>
          <w:b/>
          <w:sz w:val="22"/>
        </w:rPr>
      </w:pPr>
      <w:bookmarkStart w:id="1" w:name="Rennes,_le_10_septembre_2025_-_Arkéa_Ban"/>
      <w:bookmarkEnd w:id="1"/>
      <w:r w:rsidRPr="00FA0F04">
        <w:rPr>
          <w:b/>
        </w:rPr>
        <w:t xml:space="preserve">Rennes, le 10 septembre 2025 - </w:t>
      </w:r>
      <w:proofErr w:type="spellStart"/>
      <w:r w:rsidRPr="00FA0F04">
        <w:rPr>
          <w:b/>
        </w:rPr>
        <w:t>Arkéa</w:t>
      </w:r>
      <w:proofErr w:type="spellEnd"/>
      <w:r w:rsidRPr="00FA0F04">
        <w:rPr>
          <w:b/>
        </w:rPr>
        <w:t xml:space="preserve"> Banque Entreprises et Institutionnels, filiale du groupe Crédit Mutuel</w:t>
      </w:r>
      <w:r w:rsidRPr="00FA0F04">
        <w:rPr>
          <w:b/>
          <w:spacing w:val="1"/>
        </w:rPr>
        <w:t xml:space="preserve"> </w:t>
      </w:r>
      <w:proofErr w:type="spellStart"/>
      <w:r w:rsidRPr="00FA0F04">
        <w:rPr>
          <w:b/>
        </w:rPr>
        <w:t>Arkéa</w:t>
      </w:r>
      <w:proofErr w:type="spellEnd"/>
      <w:r w:rsidRPr="00FA0F04">
        <w:rPr>
          <w:b/>
        </w:rPr>
        <w:t xml:space="preserve">, et </w:t>
      </w:r>
      <w:proofErr w:type="spellStart"/>
      <w:r w:rsidRPr="00FA0F04">
        <w:rPr>
          <w:b/>
        </w:rPr>
        <w:t>Bpifrance</w:t>
      </w:r>
      <w:proofErr w:type="spellEnd"/>
      <w:r w:rsidRPr="00FA0F04">
        <w:rPr>
          <w:b/>
        </w:rPr>
        <w:t xml:space="preserve"> annoncent le lancement d’</w:t>
      </w:r>
      <w:r w:rsidRPr="00FA0F04">
        <w:rPr>
          <w:b/>
          <w:i/>
        </w:rPr>
        <w:t>Avance Défense +</w:t>
      </w:r>
      <w:r w:rsidRPr="00FA0F04">
        <w:rPr>
          <w:b/>
        </w:rPr>
        <w:t>, une solution de financement destinée aux</w:t>
      </w:r>
      <w:r w:rsidRPr="00FA0F04">
        <w:rPr>
          <w:b/>
          <w:spacing w:val="1"/>
        </w:rPr>
        <w:t xml:space="preserve"> </w:t>
      </w:r>
      <w:r w:rsidRPr="00FA0F04">
        <w:rPr>
          <w:b/>
        </w:rPr>
        <w:t>PME et ETI qui conçoivent et produisent des équipements de défense. Grâce à une enveloppe de 500 M</w:t>
      </w:r>
      <w:r w:rsidRPr="00FA0F04">
        <w:rPr>
          <w:rFonts w:ascii="Arial" w:hAnsi="Arial"/>
          <w:b/>
        </w:rPr>
        <w:t>€</w:t>
      </w:r>
      <w:r w:rsidRPr="00FA0F04">
        <w:rPr>
          <w:rFonts w:ascii="Arial" w:hAnsi="Arial"/>
          <w:b/>
          <w:spacing w:val="1"/>
        </w:rPr>
        <w:t xml:space="preserve"> </w:t>
      </w:r>
      <w:r w:rsidRPr="00FA0F04">
        <w:rPr>
          <w:b/>
        </w:rPr>
        <w:t xml:space="preserve">financée à parts égales par </w:t>
      </w:r>
      <w:proofErr w:type="spellStart"/>
      <w:r w:rsidRPr="00FA0F04">
        <w:rPr>
          <w:b/>
        </w:rPr>
        <w:t>Arkéa</w:t>
      </w:r>
      <w:proofErr w:type="spellEnd"/>
      <w:r w:rsidRPr="00FA0F04">
        <w:rPr>
          <w:b/>
        </w:rPr>
        <w:t xml:space="preserve"> Banque Entreprises &amp; Institutionnels et </w:t>
      </w:r>
      <w:proofErr w:type="spellStart"/>
      <w:r w:rsidRPr="00FA0F04">
        <w:rPr>
          <w:b/>
        </w:rPr>
        <w:t>Bpifrance</w:t>
      </w:r>
      <w:proofErr w:type="spellEnd"/>
      <w:r w:rsidRPr="00FA0F04">
        <w:rPr>
          <w:b/>
        </w:rPr>
        <w:t>, ce dispositif dédié</w:t>
      </w:r>
      <w:r w:rsidRPr="00FA0F04">
        <w:rPr>
          <w:b/>
          <w:spacing w:val="1"/>
        </w:rPr>
        <w:t xml:space="preserve"> </w:t>
      </w:r>
      <w:r w:rsidRPr="00FA0F04">
        <w:rPr>
          <w:b/>
        </w:rPr>
        <w:t>apporte</w:t>
      </w:r>
      <w:r w:rsidRPr="00FA0F04">
        <w:rPr>
          <w:b/>
          <w:spacing w:val="-4"/>
        </w:rPr>
        <w:t xml:space="preserve"> </w:t>
      </w:r>
      <w:r w:rsidRPr="00FA0F04">
        <w:rPr>
          <w:b/>
        </w:rPr>
        <w:t>une</w:t>
      </w:r>
      <w:r w:rsidRPr="00FA0F04">
        <w:rPr>
          <w:b/>
          <w:spacing w:val="-1"/>
        </w:rPr>
        <w:t xml:space="preserve"> </w:t>
      </w:r>
      <w:r w:rsidRPr="00FA0F04">
        <w:rPr>
          <w:b/>
        </w:rPr>
        <w:t>solution concrète</w:t>
      </w:r>
      <w:r w:rsidRPr="00FA0F04">
        <w:rPr>
          <w:b/>
          <w:spacing w:val="-2"/>
        </w:rPr>
        <w:t xml:space="preserve"> </w:t>
      </w:r>
      <w:r w:rsidRPr="00FA0F04">
        <w:rPr>
          <w:b/>
        </w:rPr>
        <w:t>pour financer et</w:t>
      </w:r>
      <w:r w:rsidRPr="00FA0F04">
        <w:rPr>
          <w:b/>
          <w:spacing w:val="-2"/>
        </w:rPr>
        <w:t xml:space="preserve"> </w:t>
      </w:r>
      <w:r w:rsidRPr="00FA0F04">
        <w:rPr>
          <w:b/>
        </w:rPr>
        <w:t>sécuriser le</w:t>
      </w:r>
      <w:r w:rsidRPr="00FA0F04">
        <w:rPr>
          <w:b/>
          <w:spacing w:val="-1"/>
        </w:rPr>
        <w:t xml:space="preserve"> </w:t>
      </w:r>
      <w:r w:rsidRPr="00FA0F04">
        <w:rPr>
          <w:b/>
        </w:rPr>
        <w:t>cycle</w:t>
      </w:r>
      <w:r w:rsidRPr="00FA0F04">
        <w:rPr>
          <w:b/>
          <w:spacing w:val="-2"/>
        </w:rPr>
        <w:t xml:space="preserve"> </w:t>
      </w:r>
      <w:r w:rsidRPr="00FA0F04">
        <w:rPr>
          <w:b/>
        </w:rPr>
        <w:t>d’exploitation des</w:t>
      </w:r>
      <w:r w:rsidRPr="00FA0F04">
        <w:rPr>
          <w:b/>
          <w:spacing w:val="-1"/>
        </w:rPr>
        <w:t xml:space="preserve"> </w:t>
      </w:r>
      <w:r w:rsidRPr="00FA0F04">
        <w:rPr>
          <w:b/>
        </w:rPr>
        <w:t>acteurs</w:t>
      </w:r>
      <w:r w:rsidRPr="00FA0F04">
        <w:rPr>
          <w:b/>
          <w:spacing w:val="-1"/>
        </w:rPr>
        <w:t xml:space="preserve"> </w:t>
      </w:r>
      <w:r w:rsidRPr="00FA0F04">
        <w:rPr>
          <w:b/>
        </w:rPr>
        <w:t>de</w:t>
      </w:r>
      <w:r w:rsidRPr="00FA0F04">
        <w:rPr>
          <w:b/>
          <w:spacing w:val="-2"/>
        </w:rPr>
        <w:t xml:space="preserve"> </w:t>
      </w:r>
      <w:r w:rsidRPr="00FA0F04">
        <w:rPr>
          <w:b/>
        </w:rPr>
        <w:t>la</w:t>
      </w:r>
      <w:r w:rsidRPr="00FA0F04">
        <w:rPr>
          <w:b/>
          <w:spacing w:val="-1"/>
        </w:rPr>
        <w:t xml:space="preserve"> </w:t>
      </w:r>
      <w:r w:rsidRPr="00FA0F04">
        <w:rPr>
          <w:b/>
        </w:rPr>
        <w:t>BITD</w:t>
      </w:r>
      <w:r w:rsidRPr="00FA0F04">
        <w:rPr>
          <w:b/>
          <w:sz w:val="22"/>
        </w:rPr>
        <w:t>.</w:t>
      </w:r>
    </w:p>
    <w:p w:rsidR="00696348" w:rsidRDefault="00696348">
      <w:pPr>
        <w:pStyle w:val="Corpsdetexte"/>
        <w:spacing w:before="6"/>
        <w:rPr>
          <w:b/>
          <w:sz w:val="19"/>
        </w:rPr>
      </w:pPr>
    </w:p>
    <w:p w:rsidR="00696348" w:rsidRDefault="001C7369">
      <w:pPr>
        <w:pStyle w:val="Corpsdetexte"/>
        <w:spacing w:line="276" w:lineRule="auto"/>
        <w:ind w:left="120" w:right="109"/>
        <w:jc w:val="both"/>
      </w:pPr>
      <w:r>
        <w:t>La souveraineté industrielle en matière de défense est un enjeu majeur. La France, deuxième exportateur</w:t>
      </w:r>
      <w:r>
        <w:rPr>
          <w:spacing w:val="1"/>
        </w:rPr>
        <w:t xml:space="preserve"> </w:t>
      </w:r>
      <w:r>
        <w:t>mondial dans ce secteur, dispose d’un tissu économique et industriel solide, composé de grands groupes</w:t>
      </w:r>
      <w:r>
        <w:rPr>
          <w:spacing w:val="1"/>
        </w:rPr>
        <w:t xml:space="preserve"> </w:t>
      </w:r>
      <w:r>
        <w:t>internationaux qui s’appuient sur un écosystème de plus de 4 500 PME et ETI de la BITD, souvent duales, civiles</w:t>
      </w:r>
      <w:r>
        <w:rPr>
          <w:spacing w:val="-43"/>
        </w:rPr>
        <w:t xml:space="preserve"> </w:t>
      </w:r>
      <w:r>
        <w:t>et militaires. Pour répondre à l’accélération des commandes, ces entreprises doivent pouvoir s’appuyer sur des</w:t>
      </w:r>
      <w:r>
        <w:rPr>
          <w:spacing w:val="-43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financières</w:t>
      </w:r>
      <w:r>
        <w:rPr>
          <w:spacing w:val="1"/>
        </w:rPr>
        <w:t xml:space="preserve"> </w:t>
      </w:r>
      <w:r>
        <w:t>souples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efficaces,</w:t>
      </w:r>
      <w:r>
        <w:rPr>
          <w:spacing w:val="1"/>
        </w:rPr>
        <w:t xml:space="preserve"> </w:t>
      </w:r>
      <w:r>
        <w:t>capables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soutenir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trésorerie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sécuriser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développement.</w:t>
      </w:r>
    </w:p>
    <w:p w:rsidR="00696348" w:rsidRDefault="00696348">
      <w:pPr>
        <w:pStyle w:val="Corpsdetexte"/>
        <w:spacing w:before="9"/>
        <w:rPr>
          <w:sz w:val="19"/>
        </w:rPr>
      </w:pPr>
    </w:p>
    <w:p w:rsidR="00696348" w:rsidRDefault="001C7369">
      <w:pPr>
        <w:pStyle w:val="Corpsdetexte"/>
        <w:spacing w:line="276" w:lineRule="auto"/>
        <w:ind w:left="120" w:right="111" w:hanging="1"/>
        <w:jc w:val="both"/>
      </w:pPr>
      <w:r>
        <w:t xml:space="preserve">L’offre </w:t>
      </w:r>
      <w:r>
        <w:rPr>
          <w:i/>
        </w:rPr>
        <w:t xml:space="preserve">Avance Défense + </w:t>
      </w:r>
      <w:r>
        <w:t>d’</w:t>
      </w:r>
      <w:proofErr w:type="spellStart"/>
      <w:r>
        <w:t>Arkéa</w:t>
      </w:r>
      <w:proofErr w:type="spellEnd"/>
      <w:r>
        <w:t xml:space="preserve"> Banque Entreprises et Institutionnels et </w:t>
      </w:r>
      <w:proofErr w:type="spellStart"/>
      <w:r>
        <w:t>Bpifrance</w:t>
      </w:r>
      <w:proofErr w:type="spellEnd"/>
      <w:r>
        <w:t xml:space="preserve"> s’inscrit dans cette logique.</w:t>
      </w:r>
      <w:r>
        <w:rPr>
          <w:spacing w:val="-43"/>
        </w:rPr>
        <w:t xml:space="preserve"> </w:t>
      </w:r>
      <w:r>
        <w:t xml:space="preserve">Elle offre </w:t>
      </w:r>
      <w:proofErr w:type="gramStart"/>
      <w:r>
        <w:t>aux entreprises donneurs</w:t>
      </w:r>
      <w:proofErr w:type="gramEnd"/>
      <w:r>
        <w:t xml:space="preserve"> d’ordres la possibilité de régler leurs fournisseurs par anticipation, avant la</w:t>
      </w:r>
      <w:r>
        <w:rPr>
          <w:spacing w:val="1"/>
        </w:rPr>
        <w:t xml:space="preserve"> </w:t>
      </w:r>
      <w:r>
        <w:t>date d’échéance contractuelle de la facture, grâce à un crédit de trésorerie dédié. La solution permet aussi aux</w:t>
      </w:r>
      <w:r>
        <w:rPr>
          <w:spacing w:val="1"/>
        </w:rPr>
        <w:t xml:space="preserve"> </w:t>
      </w:r>
      <w:r>
        <w:rPr>
          <w:spacing w:val="-1"/>
        </w:rPr>
        <w:t>donneurs</w:t>
      </w:r>
      <w:r>
        <w:rPr>
          <w:spacing w:val="-11"/>
        </w:rPr>
        <w:t xml:space="preserve"> </w:t>
      </w:r>
      <w:r>
        <w:rPr>
          <w:spacing w:val="-1"/>
        </w:rPr>
        <w:t>d’ordres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différer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paiement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leurs</w:t>
      </w:r>
      <w:r>
        <w:rPr>
          <w:spacing w:val="-10"/>
        </w:rPr>
        <w:t xml:space="preserve"> </w:t>
      </w:r>
      <w:r>
        <w:t>factures</w:t>
      </w:r>
      <w:r>
        <w:rPr>
          <w:spacing w:val="-10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préserver</w:t>
      </w:r>
      <w:r>
        <w:rPr>
          <w:spacing w:val="-9"/>
        </w:rPr>
        <w:t xml:space="preserve"> </w:t>
      </w:r>
      <w:r>
        <w:t>leur</w:t>
      </w:r>
      <w:r>
        <w:rPr>
          <w:spacing w:val="-9"/>
        </w:rPr>
        <w:t xml:space="preserve"> </w:t>
      </w:r>
      <w:r>
        <w:t>liquidité,</w:t>
      </w:r>
      <w:r>
        <w:rPr>
          <w:spacing w:val="-10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assurant</w:t>
      </w:r>
      <w:r>
        <w:rPr>
          <w:spacing w:val="-1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sous-traitants</w:t>
      </w:r>
      <w:r>
        <w:rPr>
          <w:spacing w:val="-2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paiement à l’échéance.</w:t>
      </w:r>
    </w:p>
    <w:p w:rsidR="00696348" w:rsidRDefault="00696348">
      <w:pPr>
        <w:pStyle w:val="Corpsdetexte"/>
        <w:spacing w:before="8"/>
        <w:rPr>
          <w:sz w:val="19"/>
        </w:rPr>
      </w:pPr>
    </w:p>
    <w:p w:rsidR="00696348" w:rsidRDefault="001C7369">
      <w:pPr>
        <w:pStyle w:val="Corpsdetexte"/>
        <w:spacing w:line="276" w:lineRule="auto"/>
        <w:ind w:left="120" w:right="117"/>
        <w:jc w:val="both"/>
      </w:pPr>
      <w:r>
        <w:t>Quant aux PME et ETI, sous-traitantes, elles peuvent transformer rapidement leurs factures en trésorerie pour</w:t>
      </w:r>
      <w:r>
        <w:rPr>
          <w:spacing w:val="1"/>
        </w:rPr>
        <w:t xml:space="preserve"> </w:t>
      </w:r>
      <w:r>
        <w:t>financer leur BFR (besoin en fonds de roulement) et assurer la production, sans mobiliser d’autres lignes de</w:t>
      </w:r>
      <w:r>
        <w:rPr>
          <w:spacing w:val="1"/>
        </w:rPr>
        <w:t xml:space="preserve"> </w:t>
      </w:r>
      <w:r>
        <w:t>financement.</w:t>
      </w:r>
    </w:p>
    <w:p w:rsidR="00696348" w:rsidRDefault="00696348">
      <w:pPr>
        <w:pStyle w:val="Corpsdetexte"/>
        <w:spacing w:before="8"/>
        <w:rPr>
          <w:sz w:val="19"/>
        </w:rPr>
      </w:pPr>
    </w:p>
    <w:p w:rsidR="00696348" w:rsidRDefault="001C7369">
      <w:pPr>
        <w:pStyle w:val="Corpsdetexte"/>
        <w:spacing w:before="1" w:line="276" w:lineRule="auto"/>
        <w:ind w:left="120" w:right="117"/>
        <w:jc w:val="both"/>
      </w:pPr>
      <w:r>
        <w:t xml:space="preserve">Ce dispositif s’appuie sur la plateforme digitale Tréso2 développée par </w:t>
      </w:r>
      <w:proofErr w:type="spellStart"/>
      <w:r>
        <w:t>Pytheas</w:t>
      </w:r>
      <w:proofErr w:type="spellEnd"/>
      <w:r>
        <w:t xml:space="preserve"> Capital, qui assure une gestion</w:t>
      </w:r>
      <w:r>
        <w:rPr>
          <w:spacing w:val="1"/>
        </w:rPr>
        <w:t xml:space="preserve"> </w:t>
      </w:r>
      <w:r>
        <w:t>simple, sécurisée</w:t>
      </w:r>
      <w:r>
        <w:rPr>
          <w:spacing w:val="-1"/>
        </w:rPr>
        <w:t xml:space="preserve"> </w:t>
      </w:r>
      <w:r>
        <w:t>et totalement</w:t>
      </w:r>
      <w:r>
        <w:rPr>
          <w:spacing w:val="-1"/>
        </w:rPr>
        <w:t xml:space="preserve"> </w:t>
      </w:r>
      <w:r>
        <w:t>dématérialisée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flux.</w:t>
      </w:r>
    </w:p>
    <w:p w:rsidR="00696348" w:rsidRDefault="00696348">
      <w:pPr>
        <w:pStyle w:val="Corpsdetexte"/>
        <w:spacing w:before="7"/>
        <w:rPr>
          <w:sz w:val="19"/>
        </w:rPr>
      </w:pPr>
    </w:p>
    <w:p w:rsidR="00696348" w:rsidRDefault="001C7369">
      <w:pPr>
        <w:pStyle w:val="Corpsdetexte"/>
        <w:spacing w:before="1" w:line="276" w:lineRule="auto"/>
        <w:ind w:left="120" w:right="112"/>
        <w:jc w:val="both"/>
      </w:pPr>
      <w:r>
        <w:t>Dans un secteur où les grands donneurs d’ordres dépendent directement d’un vaste réseau de sous-traitants</w:t>
      </w:r>
      <w:r>
        <w:rPr>
          <w:spacing w:val="1"/>
        </w:rPr>
        <w:t xml:space="preserve"> </w:t>
      </w:r>
      <w:r>
        <w:t>technologiques, le rôle des établissements financiers est crucial pour préserver la souveraineté industrielle et</w:t>
      </w:r>
      <w:r>
        <w:rPr>
          <w:spacing w:val="1"/>
        </w:rPr>
        <w:t xml:space="preserve"> </w:t>
      </w:r>
      <w:r>
        <w:t xml:space="preserve">technologique de la France. Avec </w:t>
      </w:r>
      <w:r>
        <w:rPr>
          <w:i/>
        </w:rPr>
        <w:t>Avance Défense +</w:t>
      </w:r>
      <w:r>
        <w:t xml:space="preserve">, </w:t>
      </w:r>
      <w:proofErr w:type="spellStart"/>
      <w:r>
        <w:t>Arkéa</w:t>
      </w:r>
      <w:proofErr w:type="spellEnd"/>
      <w:r>
        <w:t xml:space="preserve"> Banque Entreprises et Institutionnels et </w:t>
      </w:r>
      <w:proofErr w:type="spellStart"/>
      <w:r>
        <w:t>Bpifrance</w:t>
      </w:r>
      <w:proofErr w:type="spellEnd"/>
      <w:r>
        <w:rPr>
          <w:spacing w:val="1"/>
        </w:rPr>
        <w:t xml:space="preserve"> </w:t>
      </w:r>
      <w:r>
        <w:t>apportent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concrète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l’un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principaux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défense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disposer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financements</w:t>
      </w:r>
      <w:r>
        <w:rPr>
          <w:spacing w:val="1"/>
        </w:rPr>
        <w:t xml:space="preserve"> </w:t>
      </w:r>
      <w:r>
        <w:t>adaptés,</w:t>
      </w:r>
      <w:r>
        <w:rPr>
          <w:spacing w:val="1"/>
        </w:rPr>
        <w:t xml:space="preserve"> </w:t>
      </w:r>
      <w:r>
        <w:t>capables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soutenir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chaîne</w:t>
      </w:r>
      <w:r>
        <w:rPr>
          <w:spacing w:val="1"/>
        </w:rPr>
        <w:t xml:space="preserve"> </w:t>
      </w:r>
      <w:r>
        <w:t>d’approvisionnement,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renforcer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solidité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sous-traitants</w:t>
      </w:r>
      <w:r>
        <w:rPr>
          <w:spacing w:val="-2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favoriser</w:t>
      </w:r>
      <w:r>
        <w:rPr>
          <w:spacing w:val="-1"/>
        </w:rPr>
        <w:t xml:space="preserve"> </w:t>
      </w:r>
      <w:r>
        <w:t>la montée</w:t>
      </w:r>
      <w:r>
        <w:rPr>
          <w:spacing w:val="-1"/>
        </w:rPr>
        <w:t xml:space="preserve"> </w:t>
      </w:r>
      <w:r>
        <w:t>en cadence</w:t>
      </w:r>
      <w:r>
        <w:rPr>
          <w:spacing w:val="-1"/>
        </w:rPr>
        <w:t xml:space="preserve"> </w:t>
      </w:r>
      <w:r>
        <w:t>industrielle.</w:t>
      </w:r>
    </w:p>
    <w:p w:rsidR="00696348" w:rsidRDefault="00696348">
      <w:pPr>
        <w:pStyle w:val="Corpsdetexte"/>
        <w:spacing w:before="8"/>
        <w:rPr>
          <w:i/>
          <w:sz w:val="19"/>
        </w:rPr>
      </w:pPr>
    </w:p>
    <w:p w:rsidR="00696348" w:rsidRDefault="001C7369">
      <w:pPr>
        <w:spacing w:before="1" w:line="276" w:lineRule="auto"/>
        <w:ind w:left="120" w:right="111" w:hanging="1"/>
        <w:jc w:val="both"/>
        <w:rPr>
          <w:i/>
          <w:sz w:val="20"/>
        </w:rPr>
      </w:pPr>
      <w:r>
        <w:rPr>
          <w:b/>
          <w:sz w:val="20"/>
        </w:rPr>
        <w:t xml:space="preserve">Bertrand </w:t>
      </w:r>
      <w:proofErr w:type="spellStart"/>
      <w:r>
        <w:rPr>
          <w:b/>
          <w:sz w:val="20"/>
        </w:rPr>
        <w:t>Blanpain</w:t>
      </w:r>
      <w:proofErr w:type="spellEnd"/>
      <w:r>
        <w:rPr>
          <w:b/>
          <w:sz w:val="20"/>
        </w:rPr>
        <w:t>, président du Directoire d’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z w:val="20"/>
        </w:rPr>
        <w:t xml:space="preserve"> Banque E &amp; I </w:t>
      </w:r>
      <w:r>
        <w:rPr>
          <w:sz w:val="20"/>
        </w:rPr>
        <w:t xml:space="preserve">: </w:t>
      </w:r>
      <w:r>
        <w:rPr>
          <w:i/>
          <w:sz w:val="20"/>
        </w:rPr>
        <w:t>« Dans un environnement marqué par 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instabilité géopolitique croissante, les enjeux de sécurité et de souveraineté s’imposent comme des priorités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nationales. Avec Avance Défense +, nous apportons une solution concrète et immédiate aux entreprises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filière défense. Ce partenariat signé avec </w:t>
      </w:r>
      <w:proofErr w:type="spellStart"/>
      <w:r>
        <w:rPr>
          <w:i/>
          <w:sz w:val="20"/>
        </w:rPr>
        <w:t>Bpifrance</w:t>
      </w:r>
      <w:proofErr w:type="spellEnd"/>
      <w:r>
        <w:rPr>
          <w:i/>
          <w:sz w:val="20"/>
        </w:rPr>
        <w:t xml:space="preserve"> illustre notre volonté commune d’accompagner les acteurs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stratégiques du secteur et de contribuer activement à la souveraineté économique et industrielle de notre pays.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Elle s’inscrit pleinement dans le plan stratégique Faire 2030 du Groupe, qui vise à soutenir les filières d’avenir et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à accompagner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transitions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majeures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notre économie.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»</w:t>
      </w:r>
    </w:p>
    <w:p w:rsidR="00696348" w:rsidRDefault="00696348">
      <w:pPr>
        <w:pStyle w:val="Corpsdetexte"/>
        <w:spacing w:before="8"/>
        <w:rPr>
          <w:i/>
        </w:rPr>
      </w:pPr>
    </w:p>
    <w:p w:rsidR="00696348" w:rsidRDefault="001C7369">
      <w:pPr>
        <w:pStyle w:val="Corpsdetexte"/>
        <w:spacing w:line="276" w:lineRule="auto"/>
        <w:ind w:left="120" w:right="111"/>
        <w:jc w:val="both"/>
      </w:pPr>
      <w:r>
        <w:rPr>
          <w:b/>
        </w:rPr>
        <w:t xml:space="preserve">Eric </w:t>
      </w:r>
      <w:proofErr w:type="spellStart"/>
      <w:r>
        <w:rPr>
          <w:b/>
        </w:rPr>
        <w:t>Versey</w:t>
      </w:r>
      <w:proofErr w:type="spellEnd"/>
      <w:r>
        <w:rPr>
          <w:b/>
        </w:rPr>
        <w:t xml:space="preserve">, Directeur Exécutif Financement et Réseau à </w:t>
      </w:r>
      <w:proofErr w:type="spellStart"/>
      <w:r>
        <w:rPr>
          <w:b/>
        </w:rPr>
        <w:t>Bpifrance</w:t>
      </w:r>
      <w:proofErr w:type="spellEnd"/>
      <w:r>
        <w:rPr>
          <w:b/>
        </w:rPr>
        <w:t xml:space="preserve"> </w:t>
      </w:r>
      <w:r>
        <w:t>: « Depuis sa création, les enjeux de</w:t>
      </w:r>
      <w:r>
        <w:rPr>
          <w:spacing w:val="1"/>
        </w:rPr>
        <w:t xml:space="preserve"> </w:t>
      </w:r>
      <w:r>
        <w:t>souveraineté industrielle sont au c</w:t>
      </w:r>
      <w:r>
        <w:rPr>
          <w:rFonts w:ascii="Arial" w:hAnsi="Arial"/>
        </w:rPr>
        <w:t>œ</w:t>
      </w:r>
      <w:r>
        <w:t xml:space="preserve">ur de l’action de </w:t>
      </w:r>
      <w:proofErr w:type="spellStart"/>
      <w:r>
        <w:t>Bpifrance</w:t>
      </w:r>
      <w:proofErr w:type="spellEnd"/>
      <w:r>
        <w:t>. Dans le contexte géopolitique que nous</w:t>
      </w:r>
      <w:r>
        <w:rPr>
          <w:spacing w:val="1"/>
        </w:rPr>
        <w:t xml:space="preserve"> </w:t>
      </w:r>
      <w:r>
        <w:t>connaissons,</w:t>
      </w:r>
      <w:r>
        <w:rPr>
          <w:spacing w:val="-7"/>
        </w:rPr>
        <w:t xml:space="preserve"> </w:t>
      </w:r>
      <w:r>
        <w:t>ces</w:t>
      </w:r>
      <w:r>
        <w:rPr>
          <w:spacing w:val="-7"/>
        </w:rPr>
        <w:t xml:space="preserve"> </w:t>
      </w:r>
      <w:r>
        <w:t>enjeux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souveraineté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intensifiés,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soutien</w:t>
      </w:r>
      <w:r>
        <w:rPr>
          <w:spacing w:val="-7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entreprises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BITD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essentiel</w:t>
      </w:r>
      <w:r>
        <w:rPr>
          <w:spacing w:val="1"/>
        </w:rPr>
        <w:t xml:space="preserve"> </w:t>
      </w:r>
      <w:r>
        <w:t>afin de garantir la solidité et la montée en cadence de l'ensemble de la chaîne. Avec le lancement de l’offre</w:t>
      </w:r>
      <w:r>
        <w:rPr>
          <w:spacing w:val="1"/>
        </w:rPr>
        <w:t xml:space="preserve"> </w:t>
      </w:r>
      <w:r>
        <w:lastRenderedPageBreak/>
        <w:t xml:space="preserve">Avance Défense +, qui s’inscrit dans le cadre du Plan Défense porté par </w:t>
      </w:r>
      <w:proofErr w:type="spellStart"/>
      <w:r>
        <w:t>Bpifrance</w:t>
      </w:r>
      <w:proofErr w:type="spellEnd"/>
      <w:r>
        <w:t>, la banque publique montre</w:t>
      </w:r>
      <w:r>
        <w:rPr>
          <w:spacing w:val="1"/>
        </w:rPr>
        <w:t xml:space="preserve"> </w:t>
      </w:r>
      <w:r>
        <w:t>une nouvelle fois son attention à répondre de manière rapide et pragmatique aux besoins des entreprises. Ce</w:t>
      </w:r>
      <w:r>
        <w:rPr>
          <w:spacing w:val="1"/>
        </w:rPr>
        <w:t xml:space="preserve"> </w:t>
      </w:r>
      <w:r>
        <w:t xml:space="preserve">partenariat avec </w:t>
      </w:r>
      <w:proofErr w:type="spellStart"/>
      <w:r>
        <w:t>Arkéa</w:t>
      </w:r>
      <w:proofErr w:type="spellEnd"/>
      <w:r>
        <w:t xml:space="preserve"> Banque Entreprises et Institutionnels illustre notre engagement commun au service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compétitivité</w:t>
      </w:r>
      <w:r>
        <w:rPr>
          <w:spacing w:val="-1"/>
        </w:rPr>
        <w:t xml:space="preserve"> </w:t>
      </w:r>
      <w:r>
        <w:t>et de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souveraineté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filière</w:t>
      </w:r>
      <w:r>
        <w:rPr>
          <w:spacing w:val="2"/>
        </w:rPr>
        <w:t xml:space="preserve"> </w:t>
      </w:r>
      <w:r>
        <w:t>Défense.</w:t>
      </w:r>
      <w:r>
        <w:rPr>
          <w:spacing w:val="-1"/>
        </w:rPr>
        <w:t xml:space="preserve"> </w:t>
      </w:r>
      <w:r>
        <w:t>»</w:t>
      </w:r>
    </w:p>
    <w:p w:rsidR="00696348" w:rsidRDefault="00696348">
      <w:pPr>
        <w:pStyle w:val="Corpsdetexte"/>
        <w:spacing w:before="9"/>
        <w:rPr>
          <w:sz w:val="19"/>
        </w:rPr>
      </w:pPr>
    </w:p>
    <w:p w:rsidR="00696348" w:rsidRDefault="001C7369">
      <w:pPr>
        <w:pStyle w:val="Titre1"/>
        <w:ind w:left="120"/>
      </w:pPr>
      <w:bookmarkStart w:id="2" w:name="A_propos_d’Arkéa_Banque_Entreprises_et_I"/>
      <w:bookmarkEnd w:id="2"/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propos</w:t>
      </w:r>
      <w:r>
        <w:rPr>
          <w:spacing w:val="-11"/>
        </w:rPr>
        <w:t xml:space="preserve"> </w:t>
      </w:r>
      <w:r>
        <w:rPr>
          <w:spacing w:val="-1"/>
        </w:rPr>
        <w:t>d’</w:t>
      </w:r>
      <w:proofErr w:type="spellStart"/>
      <w:r>
        <w:rPr>
          <w:spacing w:val="-1"/>
        </w:rPr>
        <w:t>Arkéa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Banque</w:t>
      </w:r>
      <w:r>
        <w:rPr>
          <w:spacing w:val="-10"/>
        </w:rPr>
        <w:t xml:space="preserve"> </w:t>
      </w:r>
      <w:r>
        <w:rPr>
          <w:spacing w:val="-1"/>
        </w:rPr>
        <w:t>Entreprises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Institutionnels</w:t>
      </w:r>
    </w:p>
    <w:p w:rsidR="00696348" w:rsidRDefault="001C7369">
      <w:pPr>
        <w:pStyle w:val="Corpsdetexte"/>
        <w:spacing w:before="37" w:line="276" w:lineRule="auto"/>
        <w:ind w:left="120" w:right="108" w:hanging="1"/>
        <w:jc w:val="both"/>
      </w:pPr>
      <w:proofErr w:type="spellStart"/>
      <w:r>
        <w:t>Arkéa</w:t>
      </w:r>
      <w:proofErr w:type="spellEnd"/>
      <w:r>
        <w:rPr>
          <w:spacing w:val="-5"/>
        </w:rPr>
        <w:t xml:space="preserve"> </w:t>
      </w:r>
      <w:r>
        <w:t>Banque</w:t>
      </w:r>
      <w:r>
        <w:rPr>
          <w:spacing w:val="-6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Institutionnels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filiale</w:t>
      </w:r>
      <w:r>
        <w:rPr>
          <w:spacing w:val="-6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groupe</w:t>
      </w:r>
      <w:r>
        <w:rPr>
          <w:spacing w:val="-6"/>
        </w:rPr>
        <w:t xml:space="preserve"> </w:t>
      </w:r>
      <w:r>
        <w:t>Crédit</w:t>
      </w:r>
      <w:r>
        <w:rPr>
          <w:spacing w:val="-5"/>
        </w:rPr>
        <w:t xml:space="preserve"> </w:t>
      </w:r>
      <w:r>
        <w:t>Mutuel</w:t>
      </w:r>
      <w:r>
        <w:rPr>
          <w:spacing w:val="-2"/>
        </w:rPr>
        <w:t xml:space="preserve"> </w:t>
      </w:r>
      <w:proofErr w:type="spellStart"/>
      <w:r>
        <w:t>Arkéa</w:t>
      </w:r>
      <w:proofErr w:type="spellEnd"/>
      <w:r>
        <w:rPr>
          <w:spacing w:val="-5"/>
        </w:rPr>
        <w:t xml:space="preserve"> </w:t>
      </w:r>
      <w:r>
        <w:t>dédiée</w:t>
      </w:r>
      <w:r>
        <w:rPr>
          <w:spacing w:val="-6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marchés</w:t>
      </w:r>
      <w:r>
        <w:rPr>
          <w:spacing w:val="-7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 (PME &amp; ETI), des acteurs publics et institutionnels locaux et des professionnels de l’immobilier. La</w:t>
      </w:r>
      <w:r>
        <w:rPr>
          <w:spacing w:val="1"/>
        </w:rPr>
        <w:t xml:space="preserve"> </w:t>
      </w:r>
      <w:r>
        <w:rPr>
          <w:spacing w:val="-1"/>
        </w:rPr>
        <w:t>banque</w:t>
      </w:r>
      <w:r>
        <w:rPr>
          <w:spacing w:val="-10"/>
        </w:rPr>
        <w:t xml:space="preserve"> </w:t>
      </w:r>
      <w:r>
        <w:rPr>
          <w:spacing w:val="-1"/>
        </w:rPr>
        <w:t>accompagne</w:t>
      </w:r>
      <w:r>
        <w:rPr>
          <w:spacing w:val="-10"/>
        </w:rPr>
        <w:t xml:space="preserve"> </w:t>
      </w:r>
      <w:r>
        <w:rPr>
          <w:spacing w:val="-1"/>
        </w:rPr>
        <w:t>15</w:t>
      </w:r>
      <w:r>
        <w:rPr>
          <w:spacing w:val="-9"/>
        </w:rPr>
        <w:t xml:space="preserve"> </w:t>
      </w:r>
      <w:r>
        <w:rPr>
          <w:spacing w:val="-1"/>
        </w:rPr>
        <w:t>000</w:t>
      </w:r>
      <w:r>
        <w:rPr>
          <w:spacing w:val="-9"/>
        </w:rPr>
        <w:t xml:space="preserve"> </w:t>
      </w:r>
      <w:r>
        <w:rPr>
          <w:spacing w:val="-1"/>
        </w:rPr>
        <w:t>acteurs</w:t>
      </w:r>
      <w:r>
        <w:rPr>
          <w:spacing w:val="-10"/>
        </w:rPr>
        <w:t xml:space="preserve"> </w:t>
      </w:r>
      <w:r>
        <w:t>économiques</w:t>
      </w:r>
      <w:r>
        <w:rPr>
          <w:spacing w:val="-10"/>
        </w:rPr>
        <w:t xml:space="preserve"> </w:t>
      </w:r>
      <w:r>
        <w:t>partout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France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travers</w:t>
      </w:r>
      <w:r>
        <w:rPr>
          <w:spacing w:val="-10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implantations.</w:t>
      </w:r>
      <w:r>
        <w:rPr>
          <w:spacing w:val="-9"/>
        </w:rPr>
        <w:t xml:space="preserve"> </w:t>
      </w:r>
      <w:r>
        <w:t>Elle</w:t>
      </w:r>
      <w:r>
        <w:rPr>
          <w:spacing w:val="-10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à ses clients une offre complète (financements, traitement des flux, moyens de paiement, épargne, assurances,</w:t>
      </w:r>
      <w:r>
        <w:rPr>
          <w:spacing w:val="-43"/>
        </w:rPr>
        <w:t xml:space="preserve"> </w:t>
      </w:r>
      <w:r>
        <w:t>opérations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salle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marchés,</w:t>
      </w:r>
      <w:r>
        <w:rPr>
          <w:spacing w:val="1"/>
        </w:rPr>
        <w:t xml:space="preserve"> </w:t>
      </w:r>
      <w:proofErr w:type="spellStart"/>
      <w:r>
        <w:t>opcvm</w:t>
      </w:r>
      <w:proofErr w:type="spellEnd"/>
      <w:r>
        <w:t>, etc.).</w:t>
      </w:r>
    </w:p>
    <w:p w:rsidR="00696348" w:rsidRDefault="001C7369">
      <w:pPr>
        <w:pStyle w:val="Corpsdetexte"/>
        <w:ind w:left="120"/>
        <w:jc w:val="both"/>
      </w:pP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plus</w:t>
      </w:r>
      <w:r>
        <w:rPr>
          <w:spacing w:val="-8"/>
        </w:rPr>
        <w:t xml:space="preserve"> </w:t>
      </w:r>
      <w:r>
        <w:rPr>
          <w:spacing w:val="-1"/>
        </w:rPr>
        <w:t>d’informations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hyperlink r:id="rId7">
        <w:r w:rsidR="00E449DD">
          <w:rPr>
            <w:color w:val="0000FF"/>
            <w:spacing w:val="-1"/>
            <w:u w:val="thick" w:color="0000FF"/>
          </w:rPr>
          <w:t>Site d'</w:t>
        </w:r>
        <w:proofErr w:type="spellStart"/>
        <w:r w:rsidR="00E449DD">
          <w:rPr>
            <w:color w:val="0000FF"/>
            <w:spacing w:val="-1"/>
            <w:u w:val="thick" w:color="0000FF"/>
          </w:rPr>
          <w:t>Arkéa</w:t>
        </w:r>
        <w:proofErr w:type="spellEnd"/>
        <w:r w:rsidR="00E449DD">
          <w:rPr>
            <w:color w:val="0000FF"/>
            <w:spacing w:val="-1"/>
            <w:u w:val="thick" w:color="0000FF"/>
          </w:rPr>
          <w:t xml:space="preserve"> Banque E&amp;I</w:t>
        </w:r>
      </w:hyperlink>
    </w:p>
    <w:p w:rsidR="00696348" w:rsidRDefault="00696348">
      <w:pPr>
        <w:pStyle w:val="Corpsdetexte"/>
        <w:spacing w:before="1"/>
        <w:rPr>
          <w:sz w:val="21"/>
        </w:rPr>
      </w:pPr>
    </w:p>
    <w:p w:rsidR="00696348" w:rsidRDefault="001C7369">
      <w:pPr>
        <w:pStyle w:val="Titre1"/>
        <w:spacing w:before="59"/>
        <w:jc w:val="left"/>
      </w:pPr>
      <w:bookmarkStart w:id="3" w:name="À_propos_de_Bpifrance"/>
      <w:bookmarkEnd w:id="3"/>
      <w:r>
        <w:rPr>
          <w:spacing w:val="-1"/>
        </w:rPr>
        <w:t>À</w:t>
      </w:r>
      <w:r>
        <w:rPr>
          <w:spacing w:val="-8"/>
        </w:rPr>
        <w:t xml:space="preserve"> </w:t>
      </w:r>
      <w:r>
        <w:rPr>
          <w:spacing w:val="-1"/>
        </w:rPr>
        <w:t>propos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Bpifrance</w:t>
      </w:r>
      <w:proofErr w:type="spellEnd"/>
    </w:p>
    <w:p w:rsidR="00696348" w:rsidRDefault="001C7369">
      <w:pPr>
        <w:pStyle w:val="Corpsdetexte"/>
        <w:spacing w:before="37" w:line="276" w:lineRule="auto"/>
        <w:ind w:left="119"/>
      </w:pPr>
      <w:proofErr w:type="spellStart"/>
      <w:r>
        <w:t>Bpifrance</w:t>
      </w:r>
      <w:proofErr w:type="spellEnd"/>
      <w:r>
        <w:rPr>
          <w:spacing w:val="6"/>
        </w:rPr>
        <w:t xml:space="preserve"> </w:t>
      </w:r>
      <w:r>
        <w:t>finance</w:t>
      </w:r>
      <w:r>
        <w:rPr>
          <w:spacing w:val="3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entreprises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chaque</w:t>
      </w:r>
      <w:r>
        <w:rPr>
          <w:spacing w:val="3"/>
        </w:rPr>
        <w:t xml:space="preserve"> </w:t>
      </w:r>
      <w:r>
        <w:t>étape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développement –</w:t>
      </w:r>
      <w:r>
        <w:rPr>
          <w:spacing w:val="2"/>
        </w:rPr>
        <w:t xml:space="preserve"> </w:t>
      </w:r>
      <w:r>
        <w:t>en crédit, en</w:t>
      </w:r>
      <w:r>
        <w:rPr>
          <w:spacing w:val="1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fonds</w:t>
      </w:r>
      <w:r>
        <w:rPr>
          <w:spacing w:val="1"/>
        </w:rPr>
        <w:t xml:space="preserve"> </w:t>
      </w:r>
      <w:r>
        <w:t>propres.</w:t>
      </w:r>
      <w:r>
        <w:rPr>
          <w:spacing w:val="19"/>
        </w:rPr>
        <w:t xml:space="preserve"> </w:t>
      </w:r>
      <w:proofErr w:type="spellStart"/>
      <w:r>
        <w:t>Bpifrance</w:t>
      </w:r>
      <w:proofErr w:type="spellEnd"/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accompagne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d’innovation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l’international.</w:t>
      </w:r>
      <w:r>
        <w:rPr>
          <w:spacing w:val="-3"/>
        </w:rPr>
        <w:t xml:space="preserve"> </w:t>
      </w:r>
      <w:proofErr w:type="spellStart"/>
      <w:r>
        <w:t>Bpifrance</w:t>
      </w:r>
      <w:proofErr w:type="spellEnd"/>
      <w:r>
        <w:rPr>
          <w:spacing w:val="-3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aussi</w:t>
      </w:r>
    </w:p>
    <w:p w:rsidR="00696348" w:rsidRDefault="00696348">
      <w:pPr>
        <w:spacing w:line="276" w:lineRule="auto"/>
        <w:sectPr w:rsidR="00696348">
          <w:footerReference w:type="default" r:id="rId8"/>
          <w:pgSz w:w="11930" w:h="16850"/>
          <w:pgMar w:top="1600" w:right="1340" w:bottom="920" w:left="1320" w:header="0" w:footer="723" w:gutter="0"/>
          <w:cols w:space="720"/>
        </w:sectPr>
      </w:pPr>
    </w:p>
    <w:p w:rsidR="00696348" w:rsidRDefault="001C7369">
      <w:pPr>
        <w:pStyle w:val="Corpsdetexte"/>
        <w:spacing w:before="43" w:line="276" w:lineRule="auto"/>
        <w:ind w:left="119" w:right="111"/>
        <w:jc w:val="both"/>
      </w:pPr>
      <w:proofErr w:type="gramStart"/>
      <w:r>
        <w:lastRenderedPageBreak/>
        <w:t>leur</w:t>
      </w:r>
      <w:proofErr w:type="gramEnd"/>
      <w:r>
        <w:t xml:space="preserve"> activité export à travers une large gamme de produits. Conseil, université, mise en réseau et programme</w:t>
      </w:r>
      <w:r>
        <w:rPr>
          <w:spacing w:val="1"/>
        </w:rPr>
        <w:t xml:space="preserve"> </w:t>
      </w:r>
      <w:r>
        <w:t>d’accélération à destination des startups, des PME et des ETI font également partie de l’offre proposée aux</w:t>
      </w:r>
      <w:r>
        <w:rPr>
          <w:spacing w:val="1"/>
        </w:rPr>
        <w:t xml:space="preserve"> </w:t>
      </w:r>
      <w:r>
        <w:t>entrepreneurs.</w:t>
      </w:r>
      <w:r>
        <w:rPr>
          <w:spacing w:val="1"/>
        </w:rPr>
        <w:t xml:space="preserve"> </w:t>
      </w:r>
      <w:r>
        <w:t>Grâce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t>Bpifrance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implantations</w:t>
      </w:r>
      <w:r>
        <w:rPr>
          <w:spacing w:val="1"/>
        </w:rPr>
        <w:t xml:space="preserve"> </w:t>
      </w:r>
      <w:r>
        <w:t>régionales,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entrepreneurs</w:t>
      </w:r>
      <w:r>
        <w:rPr>
          <w:spacing w:val="1"/>
        </w:rPr>
        <w:t xml:space="preserve"> </w:t>
      </w:r>
      <w:r>
        <w:t>bénéficient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interlocuteur</w:t>
      </w:r>
      <w:r>
        <w:rPr>
          <w:spacing w:val="-1"/>
        </w:rPr>
        <w:t xml:space="preserve"> </w:t>
      </w:r>
      <w:r>
        <w:t>proche, unique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efficace</w:t>
      </w:r>
      <w:r>
        <w:rPr>
          <w:spacing w:val="-2"/>
        </w:rPr>
        <w:t xml:space="preserve"> </w:t>
      </w:r>
      <w:r>
        <w:t>pour les</w:t>
      </w:r>
      <w:r>
        <w:rPr>
          <w:spacing w:val="-2"/>
        </w:rPr>
        <w:t xml:space="preserve"> </w:t>
      </w:r>
      <w:r>
        <w:t>accompagner</w:t>
      </w:r>
      <w:r>
        <w:rPr>
          <w:spacing w:val="-1"/>
        </w:rPr>
        <w:t xml:space="preserve"> </w:t>
      </w:r>
      <w:r>
        <w:t>à faire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à leurs</w:t>
      </w:r>
      <w:r>
        <w:rPr>
          <w:spacing w:val="-2"/>
        </w:rPr>
        <w:t xml:space="preserve"> </w:t>
      </w:r>
      <w:r>
        <w:t>défis.</w:t>
      </w:r>
    </w:p>
    <w:p w:rsidR="00E449DD" w:rsidRDefault="00E449DD">
      <w:pPr>
        <w:pStyle w:val="Corpsdetexte"/>
        <w:ind w:left="120"/>
        <w:jc w:val="both"/>
      </w:pPr>
      <w:r>
        <w:t xml:space="preserve">Plus </w:t>
      </w:r>
      <w:r w:rsidR="001C7369">
        <w:t>d’informations</w:t>
      </w:r>
      <w:r>
        <w:t xml:space="preserve"> </w:t>
      </w:r>
      <w:r w:rsidR="001C7369">
        <w:t>sur</w:t>
      </w:r>
      <w:r>
        <w:t xml:space="preserve"> </w:t>
      </w:r>
      <w:r w:rsidR="001C7369">
        <w:t>:</w:t>
      </w:r>
      <w:r w:rsidR="001C7369">
        <w:rPr>
          <w:spacing w:val="-2"/>
        </w:rPr>
        <w:t xml:space="preserve"> </w:t>
      </w:r>
      <w:hyperlink r:id="rId9">
        <w:r>
          <w:t>Espace Presse BPI France</w:t>
        </w:r>
      </w:hyperlink>
      <w:bookmarkStart w:id="4" w:name="_GoBack"/>
      <w:bookmarkEnd w:id="4"/>
      <w:r w:rsidR="001C7369">
        <w:rPr>
          <w:spacing w:val="42"/>
        </w:rPr>
        <w:t xml:space="preserve"> </w:t>
      </w:r>
    </w:p>
    <w:p w:rsidR="00696348" w:rsidRDefault="001C7369" w:rsidP="00E449DD">
      <w:pPr>
        <w:pStyle w:val="Corpsdetexte"/>
        <w:ind w:left="120"/>
        <w:jc w:val="both"/>
      </w:pPr>
      <w:r>
        <w:t>Suivez-nous</w:t>
      </w:r>
      <w:r>
        <w:rPr>
          <w:spacing w:val="6"/>
        </w:rPr>
        <w:t xml:space="preserve"> </w:t>
      </w:r>
      <w:r>
        <w:t>su</w:t>
      </w:r>
      <w:r w:rsidR="00E449DD">
        <w:t xml:space="preserve"> </w:t>
      </w:r>
      <w:r>
        <w:t>X</w:t>
      </w:r>
      <w:r w:rsidR="00E449DD">
        <w:t xml:space="preserve"> </w:t>
      </w:r>
      <w:r>
        <w:rPr>
          <w:spacing w:val="-1"/>
        </w:rPr>
        <w:t>:</w:t>
      </w:r>
      <w:r>
        <w:rPr>
          <w:spacing w:val="-13"/>
        </w:rPr>
        <w:t xml:space="preserve"> </w:t>
      </w:r>
      <w:hyperlink r:id="rId10">
        <w:r>
          <w:rPr>
            <w:spacing w:val="-1"/>
          </w:rPr>
          <w:t>@</w:t>
        </w:r>
        <w:proofErr w:type="spellStart"/>
        <w:r>
          <w:rPr>
            <w:spacing w:val="-1"/>
          </w:rPr>
          <w:t>Bpifrance</w:t>
        </w:r>
        <w:proofErr w:type="spellEnd"/>
        <w:r>
          <w:rPr>
            <w:spacing w:val="-7"/>
          </w:rPr>
          <w:t xml:space="preserve"> </w:t>
        </w:r>
      </w:hyperlink>
      <w:r>
        <w:rPr>
          <w:spacing w:val="-1"/>
        </w:rPr>
        <w:t>-</w:t>
      </w:r>
      <w:r>
        <w:rPr>
          <w:spacing w:val="-8"/>
        </w:rPr>
        <w:t xml:space="preserve"> </w:t>
      </w:r>
      <w:hyperlink r:id="rId11">
        <w:r>
          <w:rPr>
            <w:spacing w:val="-1"/>
          </w:rPr>
          <w:t>@</w:t>
        </w:r>
        <w:proofErr w:type="spellStart"/>
        <w:r>
          <w:rPr>
            <w:spacing w:val="-1"/>
          </w:rPr>
          <w:t>BpifrancePresse</w:t>
        </w:r>
        <w:proofErr w:type="spellEnd"/>
        <w:r>
          <w:rPr>
            <w:spacing w:val="-9"/>
          </w:rPr>
          <w:t xml:space="preserve"> </w:t>
        </w:r>
      </w:hyperlink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sur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LinkedIn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@</w:t>
      </w:r>
      <w:proofErr w:type="spellStart"/>
      <w:r>
        <w:rPr>
          <w:spacing w:val="-1"/>
        </w:rPr>
        <w:t>Bpifrance</w:t>
      </w:r>
      <w:proofErr w:type="spellEnd"/>
    </w:p>
    <w:p w:rsidR="00696348" w:rsidRDefault="00696348">
      <w:pPr>
        <w:pStyle w:val="Corpsdetexte"/>
        <w:rPr>
          <w:sz w:val="26"/>
        </w:rPr>
      </w:pPr>
    </w:p>
    <w:p w:rsidR="00696348" w:rsidRDefault="001C7369">
      <w:pPr>
        <w:pStyle w:val="Titre1"/>
        <w:ind w:left="120"/>
      </w:pPr>
      <w:bookmarkStart w:id="5" w:name="Contact_presse_Arkéa_Banque_Entreprises_"/>
      <w:bookmarkEnd w:id="5"/>
      <w:r>
        <w:rPr>
          <w:spacing w:val="-1"/>
        </w:rPr>
        <w:t>Contact</w:t>
      </w:r>
      <w:r>
        <w:rPr>
          <w:spacing w:val="-9"/>
        </w:rPr>
        <w:t xml:space="preserve"> </w:t>
      </w:r>
      <w:r>
        <w:rPr>
          <w:spacing w:val="-1"/>
        </w:rPr>
        <w:t>presse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Arkéa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Banque</w:t>
      </w:r>
      <w:r>
        <w:rPr>
          <w:spacing w:val="-9"/>
        </w:rPr>
        <w:t xml:space="preserve"> </w:t>
      </w:r>
      <w:r>
        <w:rPr>
          <w:spacing w:val="-1"/>
        </w:rPr>
        <w:t>Entreprises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7"/>
        </w:rPr>
        <w:t xml:space="preserve"> </w:t>
      </w:r>
      <w:r>
        <w:rPr>
          <w:spacing w:val="-1"/>
        </w:rPr>
        <w:t>Institutionnels</w:t>
      </w:r>
    </w:p>
    <w:p w:rsidR="00696348" w:rsidRDefault="001C7369">
      <w:pPr>
        <w:pStyle w:val="Corpsdetexte"/>
        <w:spacing w:before="37"/>
        <w:ind w:left="120"/>
        <w:jc w:val="both"/>
      </w:pPr>
      <w:proofErr w:type="spellStart"/>
      <w:r>
        <w:rPr>
          <w:spacing w:val="-1"/>
        </w:rPr>
        <w:t>Kablé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Communication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Illy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Benyoussef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hyperlink r:id="rId12">
        <w:r>
          <w:rPr>
            <w:color w:val="0000FF"/>
            <w:spacing w:val="-1"/>
            <w:u w:val="thick" w:color="0000FF"/>
          </w:rPr>
          <w:t>illy.benyoussef@kable-communication.com</w:t>
        </w:r>
        <w:r>
          <w:rPr>
            <w:color w:val="0000FF"/>
            <w:spacing w:val="-12"/>
          </w:rPr>
          <w:t xml:space="preserve"> </w:t>
        </w:r>
      </w:hyperlink>
      <w:r>
        <w:t>-</w:t>
      </w:r>
      <w:r>
        <w:rPr>
          <w:spacing w:val="-11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65</w:t>
      </w:r>
      <w:r>
        <w:rPr>
          <w:spacing w:val="-10"/>
        </w:rPr>
        <w:t xml:space="preserve"> </w:t>
      </w:r>
      <w:r>
        <w:t>41</w:t>
      </w:r>
    </w:p>
    <w:p w:rsidR="00696348" w:rsidRDefault="00696348">
      <w:pPr>
        <w:pStyle w:val="Corpsdetexte"/>
        <w:spacing w:before="1"/>
        <w:rPr>
          <w:sz w:val="21"/>
        </w:rPr>
      </w:pPr>
    </w:p>
    <w:p w:rsidR="00696348" w:rsidRDefault="001C7369">
      <w:pPr>
        <w:pStyle w:val="Titre1"/>
        <w:spacing w:before="60"/>
        <w:jc w:val="left"/>
      </w:pPr>
      <w:bookmarkStart w:id="6" w:name="Contact_presse_Bpifrance"/>
      <w:bookmarkEnd w:id="6"/>
      <w:r>
        <w:rPr>
          <w:spacing w:val="-2"/>
        </w:rPr>
        <w:t>Contact</w:t>
      </w:r>
      <w:r>
        <w:rPr>
          <w:spacing w:val="-9"/>
        </w:rPr>
        <w:t xml:space="preserve"> </w:t>
      </w:r>
      <w:r>
        <w:rPr>
          <w:spacing w:val="-1"/>
        </w:rPr>
        <w:t>presse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Bpifrance</w:t>
      </w:r>
      <w:proofErr w:type="spellEnd"/>
    </w:p>
    <w:p w:rsidR="00696348" w:rsidRDefault="001C7369">
      <w:pPr>
        <w:pStyle w:val="Corpsdetexte"/>
        <w:spacing w:before="36"/>
        <w:ind w:left="120"/>
      </w:pPr>
      <w:r>
        <w:rPr>
          <w:spacing w:val="-1"/>
        </w:rPr>
        <w:t>Sophie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Santandrea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hyperlink r:id="rId13">
        <w:r>
          <w:rPr>
            <w:color w:val="0000FF"/>
            <w:spacing w:val="-1"/>
            <w:u w:val="thick" w:color="0000FF"/>
          </w:rPr>
          <w:t>Sophie.santandrea@bpifrance.fr</w:t>
        </w:r>
        <w:r>
          <w:rPr>
            <w:color w:val="0000FF"/>
            <w:spacing w:val="-7"/>
          </w:rPr>
          <w:t xml:space="preserve"> </w:t>
        </w:r>
      </w:hyperlink>
      <w:r>
        <w:t>–</w:t>
      </w:r>
      <w:r>
        <w:rPr>
          <w:spacing w:val="-8"/>
        </w:rPr>
        <w:t xml:space="preserve"> </w:t>
      </w:r>
      <w:r>
        <w:t>07</w:t>
      </w:r>
      <w:r>
        <w:rPr>
          <w:spacing w:val="-7"/>
        </w:rPr>
        <w:t xml:space="preserve"> </w:t>
      </w:r>
      <w:r>
        <w:t>88</w:t>
      </w:r>
      <w:r>
        <w:rPr>
          <w:spacing w:val="-7"/>
        </w:rPr>
        <w:t xml:space="preserve"> </w:t>
      </w:r>
      <w:r>
        <w:t>09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17</w:t>
      </w:r>
    </w:p>
    <w:sectPr w:rsidR="00696348">
      <w:pgSz w:w="11930" w:h="16850"/>
      <w:pgMar w:top="1400" w:right="1340" w:bottom="920" w:left="13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7F" w:rsidRDefault="008D577F">
      <w:r>
        <w:separator/>
      </w:r>
    </w:p>
  </w:endnote>
  <w:endnote w:type="continuationSeparator" w:id="0">
    <w:p w:rsidR="008D577F" w:rsidRDefault="008D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48" w:rsidRDefault="008D577F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5.75pt;margin-top:794.9pt;width:11.5pt;height:11pt;z-index:-251658752;mso-position-horizontal-relative:page;mso-position-vertical-relative:page" filled="f" stroked="f">
          <v:textbox inset="0,0,0,0">
            <w:txbxContent>
              <w:p w:rsidR="00696348" w:rsidRDefault="001C7369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449DD">
                  <w:rPr>
                    <w:rFonts w:asci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7F" w:rsidRDefault="008D577F">
      <w:r>
        <w:separator/>
      </w:r>
    </w:p>
  </w:footnote>
  <w:footnote w:type="continuationSeparator" w:id="0">
    <w:p w:rsidR="008D577F" w:rsidRDefault="008D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6348"/>
    <w:rsid w:val="001C7369"/>
    <w:rsid w:val="00696348"/>
    <w:rsid w:val="008D577F"/>
    <w:rsid w:val="00E449DD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9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75" w:right="169" w:hanging="1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0F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04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9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75" w:right="169" w:hanging="1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0F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04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ophie.santandrea@bpifranc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kea-banque-ei.com/" TargetMode="External"/><Relationship Id="rId12" Type="http://schemas.openxmlformats.org/officeDocument/2006/relationships/hyperlink" Target="mailto:illy.benyoussef@kable-communica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witter.com/BpifrancePres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Bpif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ifrance.fr/presse.bpifranc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 Avance Défense + ABEI _ Bpifrance_VDEF.docx</vt:lpstr>
    </vt:vector>
  </TitlesOfParts>
  <Company>Credit Mutuel ARKEA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Avance Défense + ABEI _ Bpifrance_VDEF.docx</dc:title>
  <dc:creator>NOE SEVERINE</dc:creator>
  <cp:lastModifiedBy>MARTIN BENJAMIN</cp:lastModifiedBy>
  <cp:revision>3</cp:revision>
  <dcterms:created xsi:type="dcterms:W3CDTF">2026-03-24T15:18:00Z</dcterms:created>
  <dcterms:modified xsi:type="dcterms:W3CDTF">2026-03-24T15:21:00Z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2026-03-24T00:00:00Z</vt:filetime>
  </property>
</Properties>
</file>