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F3" w:rsidRDefault="000E43F3">
      <w:pPr>
        <w:pStyle w:val="Corpsdetexte"/>
        <w:ind w:left="120"/>
        <w:rPr>
          <w:rFonts w:ascii="Times New Roman"/>
          <w:sz w:val="20"/>
        </w:rPr>
      </w:pPr>
    </w:p>
    <w:p w:rsidR="000E43F3" w:rsidRDefault="000E43F3">
      <w:pPr>
        <w:pStyle w:val="Corpsdetexte"/>
        <w:spacing w:before="4"/>
        <w:rPr>
          <w:rFonts w:ascii="Times New Roman"/>
          <w:sz w:val="24"/>
        </w:rPr>
      </w:pPr>
    </w:p>
    <w:p w:rsidR="000E43F3" w:rsidRDefault="00A57056">
      <w:pPr>
        <w:pStyle w:val="Titre1"/>
        <w:spacing w:before="56"/>
        <w:ind w:firstLine="0"/>
      </w:pPr>
      <w:r>
        <w:t>COMMUNIQUE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PRESSE</w:t>
      </w:r>
    </w:p>
    <w:p w:rsidR="000E43F3" w:rsidRDefault="000E43F3">
      <w:pPr>
        <w:pStyle w:val="Corpsdetexte"/>
        <w:rPr>
          <w:b/>
        </w:rPr>
      </w:pPr>
    </w:p>
    <w:p w:rsidR="000E43F3" w:rsidRDefault="000E43F3">
      <w:pPr>
        <w:pStyle w:val="Corpsdetexte"/>
        <w:rPr>
          <w:b/>
        </w:rPr>
      </w:pPr>
    </w:p>
    <w:p w:rsidR="000E43F3" w:rsidRDefault="000E43F3">
      <w:pPr>
        <w:pStyle w:val="Corpsdetexte"/>
        <w:rPr>
          <w:b/>
          <w:sz w:val="17"/>
        </w:rPr>
      </w:pPr>
    </w:p>
    <w:p w:rsidR="000E43F3" w:rsidRDefault="00A57056">
      <w:pPr>
        <w:pStyle w:val="Titre"/>
        <w:spacing w:line="276" w:lineRule="auto"/>
      </w:pPr>
      <w:proofErr w:type="spellStart"/>
      <w:r>
        <w:rPr>
          <w:color w:val="FF0000"/>
        </w:rPr>
        <w:t>Arkéa</w:t>
      </w:r>
      <w:proofErr w:type="spellEnd"/>
      <w:r>
        <w:rPr>
          <w:color w:val="FF0000"/>
        </w:rPr>
        <w:t xml:space="preserve"> Banque Entreprises et Institutionnels nomme Nicolas Tanguy</w:t>
      </w:r>
      <w:r>
        <w:rPr>
          <w:color w:val="FF0000"/>
          <w:spacing w:val="-61"/>
        </w:rPr>
        <w:t xml:space="preserve"> </w:t>
      </w:r>
      <w:r>
        <w:rPr>
          <w:color w:val="FF0000"/>
        </w:rPr>
        <w:t>au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Directeur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centre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d’affaires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entreprises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Paris</w:t>
      </w:r>
    </w:p>
    <w:p w:rsidR="000E43F3" w:rsidRDefault="000E43F3">
      <w:pPr>
        <w:pStyle w:val="Corpsdetexte"/>
        <w:rPr>
          <w:b/>
          <w:sz w:val="25"/>
        </w:rPr>
      </w:pPr>
    </w:p>
    <w:p w:rsidR="000E43F3" w:rsidRDefault="00A57056">
      <w:pPr>
        <w:pStyle w:val="Titre1"/>
        <w:spacing w:line="276" w:lineRule="auto"/>
        <w:ind w:left="116" w:right="116"/>
        <w:jc w:val="both"/>
      </w:pPr>
      <w:r>
        <w:t xml:space="preserve">Paris, le 20 mars – </w:t>
      </w:r>
      <w:proofErr w:type="spellStart"/>
      <w:r>
        <w:t>Arkéa</w:t>
      </w:r>
      <w:proofErr w:type="spellEnd"/>
      <w:r>
        <w:t xml:space="preserve"> Banque Entreprises et Institutionnels, la filiale du Crédit Mutuel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dédiée au financement des entreprises, des institutionnels et des professionnels de l’immobilier, a</w:t>
      </w:r>
      <w:r>
        <w:rPr>
          <w:spacing w:val="1"/>
        </w:rPr>
        <w:t xml:space="preserve"> </w:t>
      </w:r>
      <w:r>
        <w:t>le plaisir d’annoncer la nomination de Nicolas Tanguy au poste de Directeur du centre d’affaires</w:t>
      </w:r>
      <w:r>
        <w:rPr>
          <w:spacing w:val="1"/>
        </w:rPr>
        <w:t xml:space="preserve"> </w:t>
      </w:r>
      <w:r>
        <w:t>entreprises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Paris.</w:t>
      </w:r>
    </w:p>
    <w:p w:rsidR="000E43F3" w:rsidRDefault="000E43F3">
      <w:pPr>
        <w:pStyle w:val="Corpsdetexte"/>
        <w:spacing w:before="6"/>
        <w:rPr>
          <w:b/>
          <w:sz w:val="25"/>
        </w:rPr>
      </w:pPr>
    </w:p>
    <w:p w:rsidR="000E43F3" w:rsidRDefault="00A57056" w:rsidP="00A57056">
      <w:pPr>
        <w:pStyle w:val="Corpsdetexte"/>
        <w:spacing w:line="276" w:lineRule="auto"/>
        <w:ind w:right="109"/>
        <w:jc w:val="both"/>
      </w:pPr>
      <w:r>
        <w:rPr>
          <w:b/>
        </w:rPr>
        <w:t xml:space="preserve">Nicolas Tanguy </w:t>
      </w:r>
      <w:r>
        <w:t>(38 ans), est titul</w:t>
      </w:r>
      <w:r>
        <w:t>aire d’un Master en Analyse et Stratégie</w:t>
      </w:r>
      <w:r>
        <w:rPr>
          <w:spacing w:val="1"/>
        </w:rPr>
        <w:t xml:space="preserve"> </w:t>
      </w:r>
      <w:r>
        <w:t>Financière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l’IAE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Institut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Rennes.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débute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carrière</w:t>
      </w:r>
      <w:r>
        <w:rPr>
          <w:spacing w:val="-6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2009 chez BNP Paribas en tant qu’analyste risques entreprises à Nantes,</w:t>
      </w:r>
      <w:r>
        <w:rPr>
          <w:spacing w:val="1"/>
        </w:rPr>
        <w:t xml:space="preserve"> </w:t>
      </w:r>
      <w:r>
        <w:t>avant</w:t>
      </w:r>
      <w:r>
        <w:rPr>
          <w:spacing w:val="-4"/>
        </w:rPr>
        <w:t xml:space="preserve"> </w:t>
      </w:r>
      <w:r>
        <w:t>d’évoluer</w:t>
      </w:r>
      <w:r>
        <w:rPr>
          <w:spacing w:val="-3"/>
        </w:rPr>
        <w:t xml:space="preserve"> </w:t>
      </w:r>
      <w:r>
        <w:t>vers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chargé</w:t>
      </w:r>
      <w:r>
        <w:rPr>
          <w:spacing w:val="-4"/>
        </w:rPr>
        <w:t xml:space="preserve"> </w:t>
      </w:r>
      <w:r>
        <w:t>d’affaires</w:t>
      </w:r>
      <w:r>
        <w:rPr>
          <w:spacing w:val="-3"/>
        </w:rPr>
        <w:t xml:space="preserve"> </w:t>
      </w:r>
      <w:r>
        <w:t>entreprises</w:t>
      </w:r>
      <w:r>
        <w:rPr>
          <w:spacing w:val="-3"/>
        </w:rPr>
        <w:t xml:space="preserve"> </w:t>
      </w:r>
      <w:r>
        <w:t>PME</w:t>
      </w:r>
      <w:r>
        <w:rPr>
          <w:spacing w:val="-3"/>
        </w:rPr>
        <w:t xml:space="preserve"> </w:t>
      </w:r>
      <w:r>
        <w:t>et</w:t>
      </w:r>
      <w:r>
        <w:rPr>
          <w:spacing w:val="-48"/>
        </w:rPr>
        <w:t xml:space="preserve"> </w:t>
      </w:r>
      <w:r>
        <w:t>ETI au Mans. De 2015 à 2018, il mène des missions de conseil en stratégie</w:t>
      </w:r>
      <w:r>
        <w:rPr>
          <w:spacing w:val="-47"/>
        </w:rPr>
        <w:t xml:space="preserve"> </w:t>
      </w:r>
      <w:r>
        <w:t>et organisation au service des Métiers et Fonctions du groupe. Il retourne</w:t>
      </w:r>
      <w:r>
        <w:rPr>
          <w:spacing w:val="1"/>
        </w:rPr>
        <w:t xml:space="preserve"> </w:t>
      </w:r>
      <w:r>
        <w:t>dans l’exploitation en 2018 comme Directeur Adjoint du centre d’affaires</w:t>
      </w:r>
      <w:r>
        <w:rPr>
          <w:spacing w:val="1"/>
        </w:rPr>
        <w:t xml:space="preserve"> </w:t>
      </w:r>
      <w:r>
        <w:t xml:space="preserve">de Reims, puis </w:t>
      </w:r>
      <w:r>
        <w:t>en 2021, comme Directeur adjoint du centre d’affaires de</w:t>
      </w:r>
      <w:r>
        <w:rPr>
          <w:spacing w:val="1"/>
        </w:rPr>
        <w:t xml:space="preserve"> </w:t>
      </w:r>
      <w:r>
        <w:t>Paris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Défense,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fois sur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clientèle</w:t>
      </w:r>
      <w:r>
        <w:rPr>
          <w:spacing w:val="-2"/>
        </w:rPr>
        <w:t xml:space="preserve"> </w:t>
      </w:r>
      <w:r>
        <w:t>ETI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Large</w:t>
      </w:r>
      <w:r>
        <w:rPr>
          <w:spacing w:val="1"/>
        </w:rPr>
        <w:t xml:space="preserve"> </w:t>
      </w:r>
      <w:proofErr w:type="spellStart"/>
      <w:r>
        <w:t>Corporate</w:t>
      </w:r>
      <w:proofErr w:type="spellEnd"/>
      <w:r>
        <w:t>.</w:t>
      </w:r>
    </w:p>
    <w:p w:rsidR="000E43F3" w:rsidRDefault="000E43F3">
      <w:pPr>
        <w:pStyle w:val="Corpsdetexte"/>
      </w:pPr>
    </w:p>
    <w:p w:rsidR="000E43F3" w:rsidRDefault="00A57056">
      <w:pPr>
        <w:pStyle w:val="Corpsdetexte"/>
        <w:spacing w:before="175" w:line="276" w:lineRule="auto"/>
        <w:ind w:left="116" w:right="112"/>
        <w:jc w:val="both"/>
      </w:pPr>
      <w:r>
        <w:t>Fort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quinze</w:t>
      </w:r>
      <w:r>
        <w:rPr>
          <w:spacing w:val="1"/>
        </w:rPr>
        <w:t xml:space="preserve"> </w:t>
      </w:r>
      <w:r>
        <w:t>ans</w:t>
      </w:r>
      <w:r>
        <w:rPr>
          <w:spacing w:val="1"/>
        </w:rPr>
        <w:t xml:space="preserve"> </w:t>
      </w:r>
      <w:r>
        <w:t>d’expérience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l’accompagnement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structuration de</w:t>
      </w:r>
      <w:r>
        <w:rPr>
          <w:spacing w:val="1"/>
        </w:rPr>
        <w:t xml:space="preserve"> </w:t>
      </w:r>
      <w:r>
        <w:t>solutions financières, Nicolas Tanguy possède une connaissance marquée des secteurs des ESN, du</w:t>
      </w:r>
      <w:r>
        <w:rPr>
          <w:spacing w:val="1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et des</w:t>
      </w:r>
      <w:r>
        <w:rPr>
          <w:spacing w:val="1"/>
        </w:rPr>
        <w:t xml:space="preserve"> </w:t>
      </w:r>
      <w:r>
        <w:t>écosystèmes</w:t>
      </w:r>
      <w:r>
        <w:rPr>
          <w:spacing w:val="-2"/>
        </w:rPr>
        <w:t xml:space="preserve"> </w:t>
      </w:r>
      <w:r>
        <w:t>innovants, notamment les</w:t>
      </w:r>
      <w:r>
        <w:rPr>
          <w:spacing w:val="-3"/>
        </w:rPr>
        <w:t xml:space="preserve"> </w:t>
      </w:r>
      <w:r>
        <w:t>Digital RH.</w:t>
      </w:r>
    </w:p>
    <w:p w:rsidR="000E43F3" w:rsidRDefault="000E43F3">
      <w:pPr>
        <w:pStyle w:val="Corpsdetexte"/>
        <w:spacing w:before="2"/>
        <w:rPr>
          <w:sz w:val="25"/>
        </w:rPr>
      </w:pPr>
    </w:p>
    <w:p w:rsidR="000E43F3" w:rsidRDefault="00A57056">
      <w:pPr>
        <w:pStyle w:val="Corpsdetexte"/>
        <w:spacing w:line="276" w:lineRule="auto"/>
        <w:ind w:left="116" w:right="111"/>
        <w:jc w:val="both"/>
      </w:pPr>
      <w:r>
        <w:t>En tant que Directeur du centre d’affaires de Paris, Nicolas Tanguy aura pour mission de renfor</w:t>
      </w:r>
      <w:r>
        <w:t>cer la</w:t>
      </w:r>
      <w:r>
        <w:rPr>
          <w:spacing w:val="1"/>
        </w:rPr>
        <w:t xml:space="preserve"> </w:t>
      </w:r>
      <w:r>
        <w:t>dynamique de croissance du centre et d’accompagner les entreprises de la région dans leurs projets</w:t>
      </w:r>
      <w:r>
        <w:rPr>
          <w:spacing w:val="1"/>
        </w:rPr>
        <w:t xml:space="preserve"> </w:t>
      </w:r>
      <w:proofErr w:type="gramStart"/>
      <w:r>
        <w:t>de</w:t>
      </w:r>
      <w:proofErr w:type="gramEnd"/>
      <w:r>
        <w:t xml:space="preserve"> développement. Il remplace Arnaud Lefebvre qui devient Directeur Territorial Ile-de-France et</w:t>
      </w:r>
      <w:r>
        <w:rPr>
          <w:spacing w:val="1"/>
        </w:rPr>
        <w:t xml:space="preserve"> </w:t>
      </w:r>
      <w:r>
        <w:t>Hauts-de-France au</w:t>
      </w:r>
      <w:r>
        <w:rPr>
          <w:spacing w:val="-1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groupe.</w:t>
      </w:r>
    </w:p>
    <w:p w:rsidR="000E43F3" w:rsidRDefault="000E43F3">
      <w:pPr>
        <w:pStyle w:val="Corpsdetexte"/>
        <w:spacing w:before="7"/>
        <w:rPr>
          <w:sz w:val="25"/>
        </w:rPr>
      </w:pPr>
    </w:p>
    <w:p w:rsidR="000E43F3" w:rsidRDefault="00A57056">
      <w:pPr>
        <w:spacing w:before="1"/>
        <w:ind w:left="114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Institutionnels</w:t>
      </w:r>
    </w:p>
    <w:p w:rsidR="000E43F3" w:rsidRDefault="00A57056">
      <w:pPr>
        <w:spacing w:before="36" w:line="276" w:lineRule="auto"/>
        <w:ind w:left="116" w:right="116" w:hanging="3"/>
        <w:jc w:val="both"/>
        <w:rPr>
          <w:sz w:val="20"/>
        </w:rPr>
      </w:pP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Banque Entreprises et Institutionnels 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 ETI), des acteurs publics et institutionnels locaux et des professionnels de l’immobili</w:t>
      </w:r>
      <w:r>
        <w:rPr>
          <w:sz w:val="20"/>
        </w:rPr>
        <w:t>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-8"/>
          <w:sz w:val="20"/>
        </w:rPr>
        <w:t xml:space="preserve"> </w:t>
      </w:r>
      <w:r>
        <w:rPr>
          <w:sz w:val="20"/>
        </w:rPr>
        <w:t>accompagne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000</w:t>
      </w:r>
      <w:r>
        <w:rPr>
          <w:spacing w:val="-7"/>
          <w:sz w:val="20"/>
        </w:rPr>
        <w:t xml:space="preserve"> </w:t>
      </w:r>
      <w:r>
        <w:rPr>
          <w:sz w:val="20"/>
        </w:rPr>
        <w:t>acteurs</w:t>
      </w:r>
      <w:r>
        <w:rPr>
          <w:spacing w:val="-6"/>
          <w:sz w:val="20"/>
        </w:rPr>
        <w:t xml:space="preserve"> </w:t>
      </w:r>
      <w:r>
        <w:rPr>
          <w:sz w:val="20"/>
        </w:rPr>
        <w:t>économiques</w:t>
      </w:r>
      <w:r>
        <w:rPr>
          <w:spacing w:val="-6"/>
          <w:sz w:val="20"/>
        </w:rPr>
        <w:t xml:space="preserve"> </w:t>
      </w:r>
      <w:r>
        <w:rPr>
          <w:sz w:val="20"/>
        </w:rPr>
        <w:t>partout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France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travers</w:t>
      </w:r>
      <w:r>
        <w:rPr>
          <w:spacing w:val="-6"/>
          <w:sz w:val="20"/>
        </w:rPr>
        <w:t xml:space="preserve"> </w:t>
      </w:r>
      <w:r>
        <w:rPr>
          <w:sz w:val="20"/>
        </w:rPr>
        <w:t>ses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7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-9"/>
          <w:sz w:val="20"/>
        </w:rPr>
        <w:t xml:space="preserve"> </w:t>
      </w:r>
      <w:r>
        <w:rPr>
          <w:sz w:val="20"/>
        </w:rPr>
        <w:t>Elle</w:t>
      </w:r>
      <w:r>
        <w:rPr>
          <w:spacing w:val="-8"/>
          <w:sz w:val="20"/>
        </w:rPr>
        <w:t xml:space="preserve"> </w:t>
      </w:r>
      <w:r>
        <w:rPr>
          <w:sz w:val="20"/>
        </w:rPr>
        <w:t>propose</w:t>
      </w:r>
      <w:r>
        <w:rPr>
          <w:spacing w:val="-42"/>
          <w:sz w:val="20"/>
        </w:rPr>
        <w:t xml:space="preserve"> </w:t>
      </w:r>
      <w:r>
        <w:rPr>
          <w:sz w:val="20"/>
        </w:rPr>
        <w:t>à ses clients une offre complète (financements, traitement des flux, moyens de paiement, épargne, assurances,</w:t>
      </w:r>
      <w:r>
        <w:rPr>
          <w:spacing w:val="-43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 marchés,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 etc.).</w:t>
      </w:r>
    </w:p>
    <w:p w:rsidR="000E43F3" w:rsidRDefault="00A57056">
      <w:pPr>
        <w:spacing w:before="1"/>
        <w:ind w:left="114"/>
        <w:jc w:val="both"/>
        <w:rPr>
          <w:sz w:val="20"/>
        </w:rPr>
      </w:pP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notre site</w:t>
        </w:r>
      </w:hyperlink>
      <w:bookmarkStart w:id="0" w:name="_GoBack"/>
      <w:bookmarkEnd w:id="0"/>
    </w:p>
    <w:p w:rsidR="000E43F3" w:rsidRDefault="000E43F3">
      <w:pPr>
        <w:pStyle w:val="Corpsdetexte"/>
        <w:spacing w:before="2"/>
        <w:rPr>
          <w:sz w:val="21"/>
        </w:rPr>
      </w:pPr>
    </w:p>
    <w:p w:rsidR="000E43F3" w:rsidRDefault="00A57056">
      <w:pPr>
        <w:spacing w:before="59"/>
        <w:ind w:left="114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presse</w:t>
      </w:r>
    </w:p>
    <w:p w:rsidR="000E43F3" w:rsidRDefault="00A57056">
      <w:pPr>
        <w:spacing w:before="37"/>
        <w:ind w:left="114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illy.benyoussef@kable-communication.com</w:t>
        </w:r>
        <w:r>
          <w:rPr>
            <w:color w:val="0000FF"/>
            <w:spacing w:val="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41</w:t>
      </w:r>
    </w:p>
    <w:sectPr w:rsidR="000E43F3">
      <w:type w:val="continuous"/>
      <w:pgSz w:w="11910" w:h="16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43F3"/>
    <w:rsid w:val="000E43F3"/>
    <w:rsid w:val="00A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right="114" w:hanging="3"/>
      <w:jc w:val="right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150" w:right="658" w:hanging="34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57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056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right="114" w:hanging="3"/>
      <w:jc w:val="right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150" w:right="658" w:hanging="34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57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056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ly.benyoussef@kable-communication.com" TargetMode="External"/><Relationship Id="rId5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BERNARD-CATINAT BEATRICE</dc:creator>
  <cp:lastModifiedBy>MARTIN BENJAMIN</cp:lastModifiedBy>
  <cp:revision>2</cp:revision>
  <dcterms:created xsi:type="dcterms:W3CDTF">2026-03-24T16:50:00Z</dcterms:created>
  <dcterms:modified xsi:type="dcterms:W3CDTF">2026-03-24T16:51:00Z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2026-03-24T00:00:00Z</vt:filetime>
  </property>
</Properties>
</file>