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CE" w:rsidRDefault="00C26A15">
      <w:pPr>
        <w:pStyle w:val="Titre"/>
        <w:spacing w:before="52"/>
        <w:ind w:left="2193" w:right="1907"/>
      </w:pPr>
      <w:r>
        <w:rPr>
          <w:color w:val="FF0000"/>
        </w:rPr>
        <w:t>L’entreprise ARCHE s’engage à travers deux prêts à impact</w:t>
      </w:r>
      <w:r>
        <w:rPr>
          <w:color w:val="FF0000"/>
          <w:spacing w:val="-52"/>
        </w:rPr>
        <w:t xml:space="preserve"> </w:t>
      </w:r>
      <w:r>
        <w:rPr>
          <w:color w:val="FF0000"/>
        </w:rPr>
        <w:t>auprès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d’</w:t>
      </w:r>
      <w:proofErr w:type="spellStart"/>
      <w:r>
        <w:rPr>
          <w:color w:val="FF0000"/>
        </w:rPr>
        <w:t>Arkéa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Banque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Entreprises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Institutionnels</w:t>
      </w:r>
    </w:p>
    <w:p w:rsidR="00E03BCE" w:rsidRDefault="00E03BCE">
      <w:pPr>
        <w:pStyle w:val="Corpsdetexte"/>
        <w:spacing w:before="12"/>
        <w:rPr>
          <w:b/>
          <w:sz w:val="21"/>
        </w:rPr>
      </w:pPr>
    </w:p>
    <w:p w:rsidR="00E03BCE" w:rsidRDefault="00C26A15">
      <w:pPr>
        <w:pStyle w:val="Titre"/>
        <w:ind w:firstLine="0"/>
        <w:jc w:val="both"/>
      </w:pPr>
      <w:r>
        <w:rPr>
          <w:b w:val="0"/>
          <w:i/>
        </w:rPr>
        <w:t xml:space="preserve">Tours, le 6 janvier 2025 </w:t>
      </w:r>
      <w:r>
        <w:rPr>
          <w:b w:val="0"/>
        </w:rPr>
        <w:t xml:space="preserve">– </w:t>
      </w:r>
      <w:r>
        <w:t>L’entreprise Arche, acteur incontournable de l'immobilier et leader</w:t>
      </w:r>
      <w:r>
        <w:rPr>
          <w:spacing w:val="1"/>
        </w:rPr>
        <w:t xml:space="preserve"> </w:t>
      </w:r>
      <w:r>
        <w:t>de l’administration de biens en France, renforce son engagement en</w:t>
      </w:r>
      <w:r>
        <w:rPr>
          <w:spacing w:val="1"/>
        </w:rPr>
        <w:t xml:space="preserve"> </w:t>
      </w:r>
      <w:r>
        <w:t>faveur des enjeux</w:t>
      </w:r>
      <w:r>
        <w:rPr>
          <w:spacing w:val="1"/>
        </w:rPr>
        <w:t xml:space="preserve"> </w:t>
      </w:r>
      <w:r>
        <w:t>environnementaux, sociaux et de gouvernance (ESG) en souscrivant deux prêts à impact</w:t>
      </w:r>
      <w:r>
        <w:rPr>
          <w:spacing w:val="1"/>
        </w:rPr>
        <w:t xml:space="preserve"> </w:t>
      </w:r>
      <w:r>
        <w:t>auprès</w:t>
      </w:r>
      <w:r>
        <w:rPr>
          <w:spacing w:val="18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17"/>
        </w:rPr>
        <w:t xml:space="preserve"> </w:t>
      </w:r>
      <w:r>
        <w:t>Banque</w:t>
      </w:r>
      <w:r>
        <w:rPr>
          <w:spacing w:val="15"/>
        </w:rPr>
        <w:t xml:space="preserve"> </w:t>
      </w:r>
      <w:r>
        <w:t>Entreprises</w:t>
      </w:r>
      <w:r>
        <w:rPr>
          <w:spacing w:val="19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Institutionnels</w:t>
      </w:r>
      <w:r>
        <w:rPr>
          <w:spacing w:val="-3"/>
        </w:rPr>
        <w:t xml:space="preserve"> </w:t>
      </w:r>
      <w:r>
        <w:t>: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prêt</w:t>
      </w:r>
      <w:r>
        <w:rPr>
          <w:spacing w:val="19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PACT</w:t>
      </w:r>
      <w:r>
        <w:rPr>
          <w:spacing w:val="17"/>
        </w:rPr>
        <w:t xml:space="preserve"> </w:t>
      </w:r>
      <w:r>
        <w:t>Carbone</w:t>
      </w:r>
      <w:r>
        <w:rPr>
          <w:spacing w:val="-2"/>
        </w:rPr>
        <w:t xml:space="preserve"> </w:t>
      </w:r>
      <w:r>
        <w:t>»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M€</w:t>
      </w:r>
      <w:r>
        <w:rPr>
          <w:spacing w:val="-51"/>
        </w:rPr>
        <w:t xml:space="preserve"> </w:t>
      </w:r>
      <w:r>
        <w:t>et un</w:t>
      </w:r>
      <w:r>
        <w:rPr>
          <w:spacing w:val="-1"/>
        </w:rPr>
        <w:t xml:space="preserve"> </w:t>
      </w:r>
      <w:r>
        <w:t>prêt</w:t>
      </w:r>
      <w:r>
        <w:rPr>
          <w:spacing w:val="-1"/>
        </w:rPr>
        <w:t xml:space="preserve"> </w:t>
      </w:r>
      <w:r>
        <w:t>« PACT</w:t>
      </w:r>
      <w:r>
        <w:rPr>
          <w:spacing w:val="-1"/>
        </w:rPr>
        <w:t xml:space="preserve"> </w:t>
      </w:r>
      <w:r>
        <w:t>Trajectoire</w:t>
      </w:r>
      <w:r>
        <w:rPr>
          <w:spacing w:val="-3"/>
        </w:rPr>
        <w:t xml:space="preserve"> </w:t>
      </w:r>
      <w:r>
        <w:t>ESG</w:t>
      </w:r>
      <w:r>
        <w:rPr>
          <w:spacing w:val="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de 7,5</w:t>
      </w:r>
      <w:r>
        <w:rPr>
          <w:spacing w:val="1"/>
        </w:rPr>
        <w:t xml:space="preserve"> </w:t>
      </w:r>
      <w:r>
        <w:t>M€.</w:t>
      </w:r>
    </w:p>
    <w:p w:rsidR="00E03BCE" w:rsidRDefault="00E03BCE">
      <w:pPr>
        <w:pStyle w:val="Corpsdetexte"/>
        <w:spacing w:before="1"/>
        <w:rPr>
          <w:b/>
        </w:rPr>
      </w:pPr>
    </w:p>
    <w:p w:rsidR="00E03BCE" w:rsidRDefault="00C26A15">
      <w:pPr>
        <w:pStyle w:val="Corpsdetexte"/>
        <w:ind w:left="215" w:right="209"/>
        <w:jc w:val="both"/>
      </w:pPr>
      <w:r>
        <w:t xml:space="preserve">Arche est bien </w:t>
      </w:r>
      <w:proofErr w:type="gramStart"/>
      <w:r>
        <w:t>connu</w:t>
      </w:r>
      <w:proofErr w:type="gramEnd"/>
      <w:r>
        <w:t xml:space="preserve"> dans le secteur immobilier à travers ses marques phares comme </w:t>
      </w:r>
      <w:proofErr w:type="spellStart"/>
      <w:r>
        <w:t>Citya</w:t>
      </w:r>
      <w:proofErr w:type="spellEnd"/>
      <w:r>
        <w:rPr>
          <w:spacing w:val="1"/>
        </w:rPr>
        <w:t xml:space="preserve"> </w:t>
      </w:r>
      <w:r>
        <w:t>Immobilier,</w:t>
      </w:r>
      <w:r>
        <w:rPr>
          <w:spacing w:val="1"/>
        </w:rPr>
        <w:t xml:space="preserve"> </w:t>
      </w:r>
      <w:proofErr w:type="spellStart"/>
      <w:r>
        <w:t>Laforêt</w:t>
      </w:r>
      <w:proofErr w:type="spellEnd"/>
      <w:r>
        <w:t>,</w:t>
      </w:r>
      <w:r>
        <w:rPr>
          <w:spacing w:val="1"/>
        </w:rPr>
        <w:t xml:space="preserve"> </w:t>
      </w:r>
      <w:r>
        <w:t>Guy</w:t>
      </w:r>
      <w:r>
        <w:rPr>
          <w:spacing w:val="1"/>
        </w:rPr>
        <w:t xml:space="preserve"> </w:t>
      </w:r>
      <w:r>
        <w:t>Hoquet,</w:t>
      </w:r>
      <w:r>
        <w:rPr>
          <w:spacing w:val="1"/>
        </w:rPr>
        <w:t xml:space="preserve"> </w:t>
      </w:r>
      <w:r>
        <w:t>Century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Nestenn</w:t>
      </w:r>
      <w:proofErr w:type="spellEnd"/>
      <w:r>
        <w:t>.</w:t>
      </w:r>
      <w:r>
        <w:rPr>
          <w:spacing w:val="1"/>
        </w:rPr>
        <w:t xml:space="preserve"> </w:t>
      </w:r>
      <w:r>
        <w:t>Fort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collaborateurs</w:t>
      </w:r>
      <w:r>
        <w:rPr>
          <w:spacing w:val="1"/>
        </w:rPr>
        <w:t xml:space="preserve"> </w:t>
      </w:r>
      <w:r>
        <w:t>répartis à travers 2870 agence</w:t>
      </w:r>
      <w:r>
        <w:t>s, Arche est un spécialiste des services et de la gestion de biens</w:t>
      </w:r>
      <w:r>
        <w:rPr>
          <w:spacing w:val="1"/>
        </w:rPr>
        <w:t xml:space="preserve"> </w:t>
      </w:r>
      <w:r>
        <w:t>immobiliers avec 1 400 000 lots de copropriété et plus de 100 000 transactions réalisées par</w:t>
      </w:r>
      <w:r>
        <w:rPr>
          <w:spacing w:val="1"/>
        </w:rPr>
        <w:t xml:space="preserve"> </w:t>
      </w:r>
      <w:r>
        <w:t>an. Ce statut d’acteur incontournable a été construit grâce à une stratégie de croissances</w:t>
      </w:r>
      <w:r>
        <w:rPr>
          <w:spacing w:val="1"/>
        </w:rPr>
        <w:t xml:space="preserve"> </w:t>
      </w:r>
      <w:r>
        <w:t>exter</w:t>
      </w:r>
      <w:r>
        <w:t>nes</w:t>
      </w:r>
      <w:r>
        <w:rPr>
          <w:spacing w:val="-3"/>
        </w:rPr>
        <w:t xml:space="preserve"> </w:t>
      </w:r>
      <w:r>
        <w:t>menée</w:t>
      </w:r>
      <w:r>
        <w:rPr>
          <w:spacing w:val="-1"/>
        </w:rPr>
        <w:t xml:space="preserve"> </w:t>
      </w:r>
      <w:r>
        <w:t>depuis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fondateur Philippe</w:t>
      </w:r>
      <w:r>
        <w:rPr>
          <w:spacing w:val="1"/>
        </w:rPr>
        <w:t xml:space="preserve"> </w:t>
      </w:r>
      <w:r>
        <w:t>Briand.</w:t>
      </w:r>
    </w:p>
    <w:p w:rsidR="00E03BCE" w:rsidRDefault="00E03BCE">
      <w:pPr>
        <w:pStyle w:val="Corpsdetexte"/>
        <w:spacing w:before="11"/>
        <w:rPr>
          <w:sz w:val="23"/>
        </w:rPr>
      </w:pPr>
    </w:p>
    <w:p w:rsidR="00E03BCE" w:rsidRDefault="00C26A15">
      <w:pPr>
        <w:pStyle w:val="Corpsdetexte"/>
        <w:ind w:left="215" w:right="209"/>
        <w:jc w:val="both"/>
      </w:pPr>
      <w:r>
        <w:t>Alors que l’immobilier représente une part importante des émissions de CO2 en France, Arche</w:t>
      </w:r>
      <w:r>
        <w:rPr>
          <w:spacing w:val="-52"/>
        </w:rPr>
        <w:t xml:space="preserve"> </w:t>
      </w:r>
      <w:r>
        <w:t>s’est dotée d’une politique ESG ambitieuse à travers une direction RSE, avec un focus sur la</w:t>
      </w:r>
      <w:r>
        <w:rPr>
          <w:spacing w:val="1"/>
        </w:rPr>
        <w:t xml:space="preserve"> </w:t>
      </w:r>
      <w:proofErr w:type="spellStart"/>
      <w:r>
        <w:t>décarbonation</w:t>
      </w:r>
      <w:proofErr w:type="spellEnd"/>
      <w:r>
        <w:t xml:space="preserve"> de ses activités et un volet RH couvrant des thématiques variées telles que la</w:t>
      </w:r>
      <w:r>
        <w:rPr>
          <w:spacing w:val="1"/>
        </w:rPr>
        <w:t xml:space="preserve"> </w:t>
      </w:r>
      <w:r>
        <w:t>formation des collaborateurs, l’égalité salariale homme/femme, la promotion des femmes</w:t>
      </w:r>
      <w:r>
        <w:rPr>
          <w:spacing w:val="1"/>
        </w:rPr>
        <w:t xml:space="preserve"> </w:t>
      </w:r>
      <w:r>
        <w:t>dirigeantes,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bon</w:t>
      </w:r>
      <w:r>
        <w:rPr>
          <w:spacing w:val="-1"/>
        </w:rPr>
        <w:t xml:space="preserve"> </w:t>
      </w:r>
      <w:r>
        <w:t>paiement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fournisseurs,</w:t>
      </w:r>
      <w:r>
        <w:rPr>
          <w:spacing w:val="-2"/>
        </w:rPr>
        <w:t xml:space="preserve"> </w:t>
      </w:r>
      <w:r>
        <w:t>etc.</w:t>
      </w:r>
    </w:p>
    <w:p w:rsidR="00E03BCE" w:rsidRDefault="00E03BCE">
      <w:pPr>
        <w:pStyle w:val="Corpsdetexte"/>
        <w:spacing w:before="11"/>
        <w:rPr>
          <w:sz w:val="23"/>
        </w:rPr>
      </w:pPr>
    </w:p>
    <w:p w:rsidR="00E03BCE" w:rsidRDefault="00C26A15">
      <w:pPr>
        <w:pStyle w:val="Corpsdetexte"/>
        <w:ind w:left="216" w:right="211"/>
        <w:jc w:val="both"/>
      </w:pPr>
      <w:r>
        <w:t xml:space="preserve">Ces enjeux font écho à </w:t>
      </w:r>
      <w:r>
        <w:t>la démarche d’</w:t>
      </w:r>
      <w:proofErr w:type="spellStart"/>
      <w:r>
        <w:t>Arkéa</w:t>
      </w:r>
      <w:proofErr w:type="spellEnd"/>
      <w:r>
        <w:t xml:space="preserve"> Banque Entreprises et Institutionnels qui a placé</w:t>
      </w:r>
      <w:r>
        <w:rPr>
          <w:spacing w:val="1"/>
        </w:rPr>
        <w:t xml:space="preserve"> </w:t>
      </w:r>
      <w:r>
        <w:t>l’accompagnement de ses clients dans leurs transitions, au cœur de sa stratégie. La banque a</w:t>
      </w:r>
      <w:r>
        <w:rPr>
          <w:spacing w:val="1"/>
        </w:rPr>
        <w:t xml:space="preserve"> </w:t>
      </w:r>
      <w:r>
        <w:t>donc</w:t>
      </w:r>
      <w:r>
        <w:rPr>
          <w:spacing w:val="42"/>
        </w:rPr>
        <w:t xml:space="preserve"> </w:t>
      </w:r>
      <w:r>
        <w:t>conçu</w:t>
      </w:r>
      <w:r>
        <w:rPr>
          <w:spacing w:val="44"/>
        </w:rPr>
        <w:t xml:space="preserve"> </w:t>
      </w:r>
      <w:r>
        <w:t>une</w:t>
      </w:r>
      <w:r>
        <w:rPr>
          <w:spacing w:val="43"/>
        </w:rPr>
        <w:t xml:space="preserve"> </w:t>
      </w:r>
      <w:r>
        <w:t>gamme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crédits</w:t>
      </w:r>
      <w:r>
        <w:rPr>
          <w:spacing w:val="43"/>
        </w:rPr>
        <w:t xml:space="preserve"> </w:t>
      </w:r>
      <w:r>
        <w:t>valorisant</w:t>
      </w:r>
      <w:r>
        <w:rPr>
          <w:spacing w:val="44"/>
        </w:rPr>
        <w:t xml:space="preserve"> </w:t>
      </w:r>
      <w:r>
        <w:t>les</w:t>
      </w:r>
      <w:r>
        <w:rPr>
          <w:spacing w:val="44"/>
        </w:rPr>
        <w:t xml:space="preserve"> </w:t>
      </w:r>
      <w:r>
        <w:t>performances</w:t>
      </w:r>
      <w:r>
        <w:rPr>
          <w:spacing w:val="43"/>
        </w:rPr>
        <w:t xml:space="preserve"> </w:t>
      </w:r>
      <w:r>
        <w:t>extra-financières</w:t>
      </w:r>
      <w:r>
        <w:rPr>
          <w:spacing w:val="43"/>
        </w:rPr>
        <w:t xml:space="preserve"> </w:t>
      </w:r>
      <w:r>
        <w:t>(notation</w:t>
      </w:r>
      <w:r>
        <w:rPr>
          <w:spacing w:val="-52"/>
        </w:rPr>
        <w:t xml:space="preserve"> </w:t>
      </w:r>
      <w:r>
        <w:t xml:space="preserve">ESG, </w:t>
      </w:r>
      <w:proofErr w:type="spellStart"/>
      <w:r>
        <w:t>décarbonation</w:t>
      </w:r>
      <w:proofErr w:type="spellEnd"/>
      <w:r>
        <w:t>...) grâce</w:t>
      </w:r>
      <w:r>
        <w:rPr>
          <w:spacing w:val="1"/>
        </w:rPr>
        <w:t xml:space="preserve"> </w:t>
      </w:r>
      <w:r>
        <w:t>à une</w:t>
      </w:r>
      <w:r>
        <w:rPr>
          <w:spacing w:val="-2"/>
        </w:rPr>
        <w:t xml:space="preserve"> </w:t>
      </w:r>
      <w:r>
        <w:t>réduction</w:t>
      </w:r>
      <w:r>
        <w:rPr>
          <w:spacing w:val="-1"/>
        </w:rPr>
        <w:t xml:space="preserve"> </w:t>
      </w:r>
      <w:r>
        <w:t>du coût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crédit.</w:t>
      </w:r>
    </w:p>
    <w:p w:rsidR="00E03BCE" w:rsidRDefault="00E03BCE">
      <w:pPr>
        <w:pStyle w:val="Corpsdetexte"/>
        <w:spacing w:before="2"/>
      </w:pPr>
    </w:p>
    <w:p w:rsidR="00E03BCE" w:rsidRDefault="00C26A15">
      <w:pPr>
        <w:pStyle w:val="Corpsdetexte"/>
        <w:ind w:left="215" w:right="211"/>
        <w:jc w:val="both"/>
      </w:pPr>
      <w:r>
        <w:t>Présente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chaîne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logement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l’immobilier,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accompagne</w:t>
      </w:r>
      <w:r>
        <w:rPr>
          <w:spacing w:val="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Arche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années</w:t>
      </w:r>
      <w:r>
        <w:rPr>
          <w:spacing w:val="1"/>
        </w:rPr>
        <w:t xml:space="preserve"> </w:t>
      </w:r>
      <w:r>
        <w:t xml:space="preserve">notamment pour les acquisitions majeures de Century 21 en 2021 et </w:t>
      </w:r>
      <w:proofErr w:type="spellStart"/>
      <w:r>
        <w:t>Nestenn</w:t>
      </w:r>
      <w:proofErr w:type="spellEnd"/>
      <w:r>
        <w:t xml:space="preserve"> en 2022. Pour</w:t>
      </w:r>
      <w:r>
        <w:rPr>
          <w:spacing w:val="1"/>
        </w:rPr>
        <w:t xml:space="preserve"> </w:t>
      </w:r>
      <w:r>
        <w:t>cette nouvelle opération, il s’agit des premiers financements à impact accordés à l’entreprise</w:t>
      </w:r>
      <w:r>
        <w:rPr>
          <w:spacing w:val="1"/>
        </w:rPr>
        <w:t xml:space="preserve"> </w:t>
      </w:r>
      <w:r>
        <w:t>par la</w:t>
      </w:r>
      <w:r>
        <w:rPr>
          <w:spacing w:val="-2"/>
        </w:rPr>
        <w:t xml:space="preserve"> </w:t>
      </w:r>
      <w:r>
        <w:t>filiale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Crédit</w:t>
      </w:r>
      <w:r>
        <w:rPr>
          <w:spacing w:val="-1"/>
        </w:rPr>
        <w:t xml:space="preserve"> </w:t>
      </w:r>
      <w:r>
        <w:t xml:space="preserve">Mutuel </w:t>
      </w:r>
      <w:proofErr w:type="spellStart"/>
      <w:r>
        <w:t>Arkéa</w:t>
      </w:r>
      <w:proofErr w:type="spellEnd"/>
      <w:r>
        <w:t>.</w:t>
      </w:r>
    </w:p>
    <w:p w:rsidR="00E03BCE" w:rsidRDefault="00E03BCE">
      <w:pPr>
        <w:pStyle w:val="Corpsdetexte"/>
        <w:spacing w:before="11"/>
        <w:rPr>
          <w:sz w:val="23"/>
        </w:rPr>
      </w:pPr>
    </w:p>
    <w:p w:rsidR="00E03BCE" w:rsidRDefault="00C26A15">
      <w:pPr>
        <w:pStyle w:val="Corpsdetexte"/>
        <w:ind w:left="215" w:right="210"/>
        <w:jc w:val="both"/>
      </w:pPr>
      <w:r>
        <w:t>Dans le cadre du prêt « PACT Carb</w:t>
      </w:r>
      <w:r>
        <w:t>one », Arche réalisera un bilan carbone avec le soutien de</w:t>
      </w:r>
      <w:r>
        <w:rPr>
          <w:spacing w:val="1"/>
        </w:rPr>
        <w:t xml:space="preserve"> </w:t>
      </w:r>
      <w:r>
        <w:t>l’AFNOR. Quant au prêt « PACT Trajectoire ESG », il bénéficiera d’une évaluation par l’agence</w:t>
      </w:r>
      <w:r>
        <w:rPr>
          <w:spacing w:val="1"/>
        </w:rPr>
        <w:t xml:space="preserve"> </w:t>
      </w:r>
      <w:r>
        <w:t xml:space="preserve">de notation extra financière </w:t>
      </w:r>
      <w:proofErr w:type="spellStart"/>
      <w:r>
        <w:t>EthiFinance</w:t>
      </w:r>
      <w:proofErr w:type="spellEnd"/>
      <w:r>
        <w:t>, qui permettra d’identifier une trajectoire de progrès.</w:t>
      </w:r>
      <w:r>
        <w:rPr>
          <w:spacing w:val="-52"/>
        </w:rPr>
        <w:t xml:space="preserve"> </w:t>
      </w:r>
      <w:r>
        <w:t xml:space="preserve">Autre </w:t>
      </w:r>
      <w:r>
        <w:t>bénéfice : ce travail est une forme de préparation pour anticiper l’application de la</w:t>
      </w:r>
      <w:r>
        <w:rPr>
          <w:spacing w:val="1"/>
        </w:rPr>
        <w:t xml:space="preserve"> </w:t>
      </w:r>
      <w:r>
        <w:t>directive CSRD (Directive relative à la publication d'informations en matière de durabilité par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entreprises).</w:t>
      </w:r>
    </w:p>
    <w:p w:rsidR="00E03BCE" w:rsidRDefault="00E03BCE">
      <w:pPr>
        <w:pStyle w:val="Corpsdetexte"/>
        <w:spacing w:before="1"/>
      </w:pPr>
    </w:p>
    <w:p w:rsidR="00E03BCE" w:rsidRDefault="00C26A15">
      <w:pPr>
        <w:ind w:left="215" w:right="209"/>
        <w:jc w:val="both"/>
        <w:rPr>
          <w:sz w:val="24"/>
        </w:rPr>
      </w:pPr>
      <w:r>
        <w:rPr>
          <w:b/>
          <w:sz w:val="24"/>
        </w:rPr>
        <w:t xml:space="preserve">Philippe Briand, Président Fondateur de l’entreprise Arche déclare : </w:t>
      </w:r>
      <w:r>
        <w:rPr>
          <w:sz w:val="24"/>
        </w:rPr>
        <w:t xml:space="preserve">« </w:t>
      </w:r>
      <w:r>
        <w:rPr>
          <w:i/>
          <w:sz w:val="24"/>
        </w:rPr>
        <w:t>Notre entreprise Arche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agences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réjouissent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participer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transition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écologique.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financements innovants sont une première pour notre maison qui en appelle d</w:t>
      </w:r>
      <w:r>
        <w:rPr>
          <w:i/>
          <w:sz w:val="24"/>
        </w:rPr>
        <w:t>’autres. Cette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démarche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illustre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toujours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renforcer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ESG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prendre part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décarbonation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notre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secteur.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»</w:t>
      </w:r>
    </w:p>
    <w:p w:rsidR="00E03BCE" w:rsidRDefault="00E03BCE">
      <w:pPr>
        <w:jc w:val="both"/>
        <w:rPr>
          <w:sz w:val="24"/>
        </w:rPr>
        <w:sectPr w:rsidR="00E03BCE">
          <w:type w:val="continuous"/>
          <w:pgSz w:w="11910" w:h="16840"/>
          <w:pgMar w:top="640" w:right="1060" w:bottom="280" w:left="1200" w:header="720" w:footer="720" w:gutter="0"/>
          <w:cols w:space="720"/>
        </w:sectPr>
      </w:pPr>
    </w:p>
    <w:p w:rsidR="00E03BCE" w:rsidRDefault="00C26A15">
      <w:pPr>
        <w:spacing w:before="37"/>
        <w:ind w:left="215" w:right="206"/>
        <w:jc w:val="both"/>
        <w:rPr>
          <w:sz w:val="24"/>
        </w:rPr>
      </w:pPr>
      <w:r>
        <w:rPr>
          <w:b/>
          <w:sz w:val="24"/>
        </w:rPr>
        <w:lastRenderedPageBreak/>
        <w:t xml:space="preserve">Jean-Benoît </w:t>
      </w:r>
      <w:proofErr w:type="spellStart"/>
      <w:r>
        <w:rPr>
          <w:b/>
          <w:sz w:val="24"/>
        </w:rPr>
        <w:t>Crosnier</w:t>
      </w:r>
      <w:proofErr w:type="spellEnd"/>
      <w:r>
        <w:rPr>
          <w:b/>
          <w:sz w:val="24"/>
        </w:rPr>
        <w:t xml:space="preserve"> directeur du centre d'affaires entreprises de Tours d'</w:t>
      </w:r>
      <w:proofErr w:type="spellStart"/>
      <w:r>
        <w:rPr>
          <w:b/>
          <w:sz w:val="24"/>
        </w:rPr>
        <w:t>Arkéa</w:t>
      </w:r>
      <w:proofErr w:type="spellEnd"/>
      <w:r>
        <w:rPr>
          <w:b/>
          <w:sz w:val="24"/>
        </w:rPr>
        <w:t xml:space="preserve"> Banque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Entreprises et Institutionnels, se réjouit : </w:t>
      </w:r>
      <w:r>
        <w:rPr>
          <w:sz w:val="24"/>
        </w:rPr>
        <w:t xml:space="preserve">« </w:t>
      </w:r>
      <w:r>
        <w:rPr>
          <w:i/>
          <w:sz w:val="24"/>
        </w:rPr>
        <w:t>Nous sommes fiers d'accompagner l’entreprise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Arche, acteur incontournable de l'immobilier, dans sa démarche de transition vers un monde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durable.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deux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crédits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illustrent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l'expertise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d’</w:t>
      </w:r>
      <w:proofErr w:type="spellStart"/>
      <w:r>
        <w:rPr>
          <w:i/>
          <w:sz w:val="24"/>
        </w:rPr>
        <w:t>Arké</w:t>
      </w:r>
      <w:r>
        <w:rPr>
          <w:i/>
          <w:sz w:val="24"/>
        </w:rPr>
        <w:t>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Banque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Entreprises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Institutionnels à proposer des solutions adaptées aux enjeux financiers, environnementaux 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sociétaux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secteur immobilier.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»</w:t>
      </w:r>
    </w:p>
    <w:p w:rsidR="00C26A15" w:rsidRDefault="00C26A15" w:rsidP="00C26A15">
      <w:pPr>
        <w:spacing w:before="18" w:line="267" w:lineRule="exact"/>
        <w:ind w:left="107"/>
        <w:jc w:val="both"/>
        <w:rPr>
          <w:b/>
        </w:rPr>
      </w:pP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prêt</w:t>
      </w:r>
      <w:r>
        <w:rPr>
          <w:b/>
          <w:spacing w:val="-1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impact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rPr>
          <w:b/>
          <w:spacing w:val="-2"/>
        </w:rPr>
        <w:t xml:space="preserve"> </w:t>
      </w:r>
      <w:r>
        <w:rPr>
          <w:b/>
        </w:rPr>
        <w:t>PACT</w:t>
      </w:r>
      <w:r>
        <w:rPr>
          <w:b/>
          <w:spacing w:val="-2"/>
        </w:rPr>
        <w:t xml:space="preserve"> </w:t>
      </w:r>
      <w:r>
        <w:rPr>
          <w:b/>
        </w:rPr>
        <w:t>Carbone</w:t>
      </w:r>
      <w:r>
        <w:rPr>
          <w:b/>
          <w:spacing w:val="-1"/>
        </w:rPr>
        <w:t xml:space="preserve"> </w:t>
      </w:r>
      <w:r>
        <w:rPr>
          <w:b/>
        </w:rPr>
        <w:t>» 100%</w:t>
      </w:r>
      <w:r>
        <w:rPr>
          <w:b/>
          <w:spacing w:val="-1"/>
        </w:rPr>
        <w:t xml:space="preserve"> </w:t>
      </w:r>
      <w:r>
        <w:rPr>
          <w:b/>
        </w:rPr>
        <w:t>dédié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décarbonation</w:t>
      </w:r>
      <w:proofErr w:type="spellEnd"/>
    </w:p>
    <w:p w:rsidR="00C26A15" w:rsidRDefault="00C26A15" w:rsidP="00C26A15">
      <w:pPr>
        <w:ind w:left="107" w:right="104"/>
        <w:jc w:val="both"/>
      </w:pPr>
      <w:r>
        <w:t>Accessible dès 2 M€ sur une durée comprise entre 5 et 20 ans, le prêt « PACT Carbone » prévoit une</w:t>
      </w:r>
      <w:r>
        <w:rPr>
          <w:spacing w:val="1"/>
        </w:rPr>
        <w:t xml:space="preserve"> </w:t>
      </w:r>
      <w:r>
        <w:t>bonification si l’emprunteur réduit l’intensité carbone de son modèle d’affaires. De plus, une sur-</w:t>
      </w:r>
      <w:r>
        <w:rPr>
          <w:spacing w:val="1"/>
        </w:rPr>
        <w:t xml:space="preserve"> </w:t>
      </w:r>
      <w:r>
        <w:t>bonification est également prévue pour les clients qui parviennent à s’aligner avec la trajectoire 1,5</w:t>
      </w:r>
      <w:r>
        <w:rPr>
          <w:spacing w:val="1"/>
        </w:rPr>
        <w:t xml:space="preserve"> </w:t>
      </w:r>
      <w:r>
        <w:t>degré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l’accord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Paris</w:t>
      </w:r>
      <w:r>
        <w:rPr>
          <w:spacing w:val="-3"/>
        </w:rPr>
        <w:t xml:space="preserve"> </w:t>
      </w:r>
      <w:r>
        <w:t>;</w:t>
      </w:r>
      <w:r>
        <w:rPr>
          <w:spacing w:val="24"/>
        </w:rPr>
        <w:t xml:space="preserve"> </w:t>
      </w:r>
      <w:r>
        <w:t>l’ensemble</w:t>
      </w:r>
      <w:r>
        <w:rPr>
          <w:spacing w:val="24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bonifications</w:t>
      </w:r>
      <w:r>
        <w:rPr>
          <w:spacing w:val="22"/>
        </w:rPr>
        <w:t xml:space="preserve"> </w:t>
      </w:r>
      <w:r>
        <w:t>pouvant</w:t>
      </w:r>
      <w:r>
        <w:rPr>
          <w:spacing w:val="24"/>
        </w:rPr>
        <w:t xml:space="preserve"> </w:t>
      </w:r>
      <w:r>
        <w:t>atteindre</w:t>
      </w:r>
      <w:r>
        <w:rPr>
          <w:spacing w:val="24"/>
        </w:rPr>
        <w:t xml:space="preserve"> </w:t>
      </w:r>
      <w:r>
        <w:t>jusqu’à</w:t>
      </w:r>
      <w:r>
        <w:rPr>
          <w:spacing w:val="22"/>
        </w:rPr>
        <w:t xml:space="preserve"> </w:t>
      </w:r>
      <w:r>
        <w:t>20%</w:t>
      </w:r>
      <w:r>
        <w:rPr>
          <w:spacing w:val="24"/>
        </w:rPr>
        <w:t xml:space="preserve"> </w:t>
      </w:r>
      <w:r>
        <w:t>d’économie</w:t>
      </w:r>
      <w:r>
        <w:rPr>
          <w:spacing w:val="-47"/>
        </w:rPr>
        <w:t xml:space="preserve"> </w:t>
      </w:r>
      <w:r>
        <w:t>sur les frais financiers. Afin de garantir la neutralité des évaluations, « PACT Carbone » s’appuie sur un</w:t>
      </w:r>
      <w:r>
        <w:rPr>
          <w:spacing w:val="1"/>
        </w:rPr>
        <w:t xml:space="preserve"> </w:t>
      </w:r>
      <w:r>
        <w:t>organisme indépendant. Celui-ci mesurera les progrès biannuels de l’entreprise, qui feront l’objet d’un</w:t>
      </w:r>
      <w:r>
        <w:rPr>
          <w:spacing w:val="1"/>
        </w:rPr>
        <w:t xml:space="preserve"> </w:t>
      </w:r>
      <w:r>
        <w:t>rapport remis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commenté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client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 banque.</w:t>
      </w:r>
    </w:p>
    <w:p w:rsidR="00C26A15" w:rsidRDefault="00C26A15" w:rsidP="00C26A15">
      <w:pPr>
        <w:spacing w:before="18"/>
        <w:ind w:left="107" w:right="103"/>
        <w:jc w:val="both"/>
        <w:rPr>
          <w:b/>
        </w:rPr>
      </w:pP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prêt</w:t>
      </w:r>
      <w:r>
        <w:rPr>
          <w:b/>
          <w:spacing w:val="1"/>
        </w:rPr>
        <w:t xml:space="preserve"> </w:t>
      </w: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</w:rPr>
        <w:t>impact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rPr>
          <w:b/>
          <w:spacing w:val="1"/>
        </w:rPr>
        <w:t xml:space="preserve"> </w:t>
      </w:r>
      <w:r>
        <w:rPr>
          <w:b/>
        </w:rPr>
        <w:t>PACT</w:t>
      </w:r>
      <w:r>
        <w:rPr>
          <w:b/>
          <w:spacing w:val="1"/>
        </w:rPr>
        <w:t xml:space="preserve"> </w:t>
      </w:r>
      <w:r>
        <w:rPr>
          <w:b/>
        </w:rPr>
        <w:t>Trajectoire</w:t>
      </w:r>
      <w:r>
        <w:rPr>
          <w:b/>
          <w:spacing w:val="1"/>
        </w:rPr>
        <w:t xml:space="preserve"> </w:t>
      </w:r>
      <w:r>
        <w:rPr>
          <w:b/>
        </w:rPr>
        <w:t>ESG</w:t>
      </w:r>
      <w:r>
        <w:rPr>
          <w:b/>
          <w:spacing w:val="1"/>
        </w:rPr>
        <w:t xml:space="preserve"> </w:t>
      </w:r>
      <w:r>
        <w:rPr>
          <w:b/>
        </w:rPr>
        <w:t>» :</w:t>
      </w:r>
      <w:r>
        <w:rPr>
          <w:b/>
          <w:spacing w:val="1"/>
        </w:rPr>
        <w:t xml:space="preserve"> </w:t>
      </w:r>
      <w:r>
        <w:rPr>
          <w:b/>
        </w:rPr>
        <w:t>pour</w:t>
      </w:r>
      <w:r>
        <w:rPr>
          <w:b/>
          <w:spacing w:val="1"/>
        </w:rPr>
        <w:t xml:space="preserve"> </w:t>
      </w:r>
      <w:r>
        <w:rPr>
          <w:b/>
        </w:rPr>
        <w:t>conjuguer</w:t>
      </w:r>
      <w:r>
        <w:rPr>
          <w:b/>
          <w:spacing w:val="1"/>
        </w:rPr>
        <w:t xml:space="preserve"> </w:t>
      </w:r>
      <w:r>
        <w:rPr>
          <w:b/>
        </w:rPr>
        <w:t>performances</w:t>
      </w:r>
      <w:r>
        <w:rPr>
          <w:b/>
          <w:spacing w:val="1"/>
        </w:rPr>
        <w:t xml:space="preserve"> </w:t>
      </w:r>
      <w:r>
        <w:rPr>
          <w:b/>
        </w:rPr>
        <w:t>financières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extra</w:t>
      </w:r>
      <w:r>
        <w:rPr>
          <w:b/>
          <w:spacing w:val="1"/>
        </w:rPr>
        <w:t xml:space="preserve"> </w:t>
      </w:r>
      <w:r>
        <w:rPr>
          <w:b/>
        </w:rPr>
        <w:t>financières</w:t>
      </w:r>
    </w:p>
    <w:p w:rsidR="00C26A15" w:rsidRDefault="00C26A15" w:rsidP="00C26A15">
      <w:pPr>
        <w:ind w:left="107" w:right="103"/>
        <w:jc w:val="both"/>
      </w:pPr>
      <w:r>
        <w:t>Accessible</w:t>
      </w:r>
      <w:r>
        <w:rPr>
          <w:spacing w:val="26"/>
        </w:rPr>
        <w:t xml:space="preserve"> </w:t>
      </w:r>
      <w:r>
        <w:t>dès</w:t>
      </w:r>
      <w:r>
        <w:rPr>
          <w:spacing w:val="26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M€</w:t>
      </w:r>
      <w:r>
        <w:rPr>
          <w:spacing w:val="27"/>
        </w:rPr>
        <w:t xml:space="preserve"> </w:t>
      </w:r>
      <w:r>
        <w:t>sur</w:t>
      </w:r>
      <w:r>
        <w:rPr>
          <w:spacing w:val="26"/>
        </w:rPr>
        <w:t xml:space="preserve"> </w:t>
      </w:r>
      <w:r>
        <w:t>une</w:t>
      </w:r>
      <w:r>
        <w:rPr>
          <w:spacing w:val="26"/>
        </w:rPr>
        <w:t xml:space="preserve"> </w:t>
      </w:r>
      <w:r>
        <w:t>durée</w:t>
      </w:r>
      <w:r>
        <w:rPr>
          <w:spacing w:val="27"/>
        </w:rPr>
        <w:t xml:space="preserve"> </w:t>
      </w:r>
      <w:r>
        <w:t>comprise</w:t>
      </w:r>
      <w:r>
        <w:rPr>
          <w:spacing w:val="27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20</w:t>
      </w:r>
      <w:r>
        <w:rPr>
          <w:spacing w:val="26"/>
        </w:rPr>
        <w:t xml:space="preserve"> </w:t>
      </w:r>
      <w:r>
        <w:t>ans,</w:t>
      </w:r>
      <w:r>
        <w:rPr>
          <w:spacing w:val="26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prêt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PACT</w:t>
      </w:r>
      <w:r>
        <w:rPr>
          <w:spacing w:val="26"/>
        </w:rPr>
        <w:t xml:space="preserve"> </w:t>
      </w:r>
      <w:r>
        <w:t>Trajectoire</w:t>
      </w:r>
      <w:r>
        <w:rPr>
          <w:spacing w:val="-48"/>
        </w:rPr>
        <w:t xml:space="preserve"> </w:t>
      </w:r>
      <w:r>
        <w:t>ESG » prévoit une bonification pouvant atteindre jusqu’à 20 % d’économie sur les frais financiers, si</w:t>
      </w:r>
      <w:r>
        <w:rPr>
          <w:spacing w:val="1"/>
        </w:rPr>
        <w:t xml:space="preserve"> </w:t>
      </w:r>
      <w:r>
        <w:t>l’emprunteur améliore ses performances ESG (environnement, social et gouvernance) suivant des</w:t>
      </w:r>
      <w:r>
        <w:rPr>
          <w:spacing w:val="1"/>
        </w:rPr>
        <w:t xml:space="preserve"> </w:t>
      </w:r>
      <w:r>
        <w:t>critères</w:t>
      </w:r>
      <w:r>
        <w:rPr>
          <w:spacing w:val="1"/>
        </w:rPr>
        <w:t xml:space="preserve"> </w:t>
      </w:r>
      <w:r>
        <w:t>prédéterminés.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neutralité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évaluations,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PACT</w:t>
      </w:r>
      <w:r>
        <w:rPr>
          <w:spacing w:val="1"/>
        </w:rPr>
        <w:t xml:space="preserve"> </w:t>
      </w:r>
      <w:r>
        <w:t>Trajectoire</w:t>
      </w:r>
      <w:r>
        <w:rPr>
          <w:spacing w:val="1"/>
        </w:rPr>
        <w:t xml:space="preserve"> </w:t>
      </w:r>
      <w:r>
        <w:t>ESG</w:t>
      </w:r>
      <w:r>
        <w:rPr>
          <w:spacing w:val="49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s’appuie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l’agence</w:t>
      </w:r>
      <w:r>
        <w:rPr>
          <w:spacing w:val="1"/>
        </w:rPr>
        <w:t xml:space="preserve"> </w:t>
      </w:r>
      <w:r>
        <w:t>indépendante</w:t>
      </w:r>
      <w:r>
        <w:rPr>
          <w:spacing w:val="1"/>
        </w:rPr>
        <w:t xml:space="preserve"> </w:t>
      </w:r>
      <w:r>
        <w:t>d’analyse</w:t>
      </w:r>
      <w:r>
        <w:rPr>
          <w:spacing w:val="1"/>
        </w:rPr>
        <w:t xml:space="preserve"> </w:t>
      </w:r>
      <w:r>
        <w:t>extra-financière</w:t>
      </w:r>
      <w:r>
        <w:rPr>
          <w:spacing w:val="1"/>
        </w:rPr>
        <w:t xml:space="preserve"> </w:t>
      </w:r>
      <w:proofErr w:type="spellStart"/>
      <w:r>
        <w:t>EthiFinance</w:t>
      </w:r>
      <w:proofErr w:type="spellEnd"/>
      <w:r>
        <w:t>.</w:t>
      </w:r>
      <w:r>
        <w:rPr>
          <w:spacing w:val="1"/>
        </w:rPr>
        <w:t xml:space="preserve"> </w:t>
      </w:r>
      <w:r>
        <w:t>Celle-ci</w:t>
      </w:r>
      <w:r>
        <w:rPr>
          <w:spacing w:val="1"/>
        </w:rPr>
        <w:t xml:space="preserve"> </w:t>
      </w:r>
      <w:r>
        <w:t>mesurera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progrès annuels qui feront l’objet d’un rapport remis et commenté au client par la banque. Lancé en</w:t>
      </w:r>
      <w:r>
        <w:rPr>
          <w:spacing w:val="1"/>
        </w:rPr>
        <w:t xml:space="preserve"> </w:t>
      </w:r>
      <w:r>
        <w:t>février 2020, le dispositif PACT a déjà convaincu près de 200 acteurs économiques publics et privés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total de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milliard</w:t>
      </w:r>
      <w:r>
        <w:rPr>
          <w:spacing w:val="-3"/>
        </w:rPr>
        <w:t xml:space="preserve"> </w:t>
      </w:r>
      <w:r>
        <w:t>d’euros.</w:t>
      </w:r>
    </w:p>
    <w:p w:rsidR="00E03BCE" w:rsidRDefault="00E03BCE">
      <w:pPr>
        <w:pStyle w:val="Corpsdetexte"/>
        <w:spacing w:before="6"/>
        <w:rPr>
          <w:sz w:val="15"/>
        </w:rPr>
      </w:pPr>
      <w:bookmarkStart w:id="0" w:name="_GoBack"/>
      <w:bookmarkEnd w:id="0"/>
    </w:p>
    <w:p w:rsidR="00E03BCE" w:rsidRDefault="00C26A15">
      <w:pPr>
        <w:spacing w:before="59"/>
        <w:ind w:left="215"/>
        <w:jc w:val="both"/>
        <w:rPr>
          <w:b/>
          <w:sz w:val="20"/>
        </w:rPr>
      </w:pPr>
      <w:r>
        <w:rPr>
          <w:b/>
          <w:sz w:val="20"/>
          <w:u w:val="single"/>
        </w:rPr>
        <w:t>À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l’entreprise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Arche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</w:p>
    <w:p w:rsidR="00E03BCE" w:rsidRDefault="00C26A15">
      <w:pPr>
        <w:spacing w:before="1"/>
        <w:ind w:left="215" w:right="210"/>
        <w:jc w:val="both"/>
        <w:rPr>
          <w:sz w:val="20"/>
        </w:rPr>
      </w:pPr>
      <w:r>
        <w:rPr>
          <w:sz w:val="20"/>
        </w:rPr>
        <w:t>Arche intervient depuis plus de 30 ans dans le secteur des services de l'immobilier. Il se distingue notamment par</w:t>
      </w:r>
      <w:r>
        <w:rPr>
          <w:spacing w:val="-43"/>
          <w:sz w:val="20"/>
        </w:rPr>
        <w:t xml:space="preserve"> </w:t>
      </w:r>
      <w:r>
        <w:rPr>
          <w:sz w:val="20"/>
        </w:rPr>
        <w:t>ses marques 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Citya</w:t>
      </w:r>
      <w:proofErr w:type="spellEnd"/>
      <w:r>
        <w:rPr>
          <w:sz w:val="20"/>
        </w:rPr>
        <w:t xml:space="preserve"> Immobilier, </w:t>
      </w:r>
      <w:proofErr w:type="spellStart"/>
      <w:r>
        <w:rPr>
          <w:sz w:val="20"/>
        </w:rPr>
        <w:t>Laforêt</w:t>
      </w:r>
      <w:proofErr w:type="spellEnd"/>
      <w:r>
        <w:rPr>
          <w:sz w:val="20"/>
        </w:rPr>
        <w:t xml:space="preserve">, Guy Hoquet, Century 21 et </w:t>
      </w:r>
      <w:proofErr w:type="spellStart"/>
      <w:r>
        <w:rPr>
          <w:sz w:val="20"/>
        </w:rPr>
        <w:t>Nestenn</w:t>
      </w:r>
      <w:proofErr w:type="spellEnd"/>
      <w:r>
        <w:rPr>
          <w:sz w:val="20"/>
        </w:rPr>
        <w:t>. Fort de 23 500 collaborateurs</w:t>
      </w:r>
      <w:r>
        <w:rPr>
          <w:spacing w:val="1"/>
          <w:sz w:val="20"/>
        </w:rPr>
        <w:t xml:space="preserve"> </w:t>
      </w:r>
      <w:r>
        <w:rPr>
          <w:sz w:val="20"/>
        </w:rPr>
        <w:t>répartis à travers 2870 agences, l’entreprise réalise plus de 100 000 transactions par an. En parallèle de ses</w:t>
      </w:r>
      <w:r>
        <w:rPr>
          <w:spacing w:val="1"/>
          <w:sz w:val="20"/>
        </w:rPr>
        <w:t xml:space="preserve"> </w:t>
      </w:r>
      <w:r>
        <w:rPr>
          <w:sz w:val="20"/>
        </w:rPr>
        <w:t>activités immobilières, Arche propose une large gamme</w:t>
      </w:r>
      <w:r>
        <w:rPr>
          <w:sz w:val="20"/>
        </w:rPr>
        <w:t xml:space="preserve"> de prestations complémentaires grâce à ses autres</w:t>
      </w:r>
      <w:r>
        <w:rPr>
          <w:spacing w:val="1"/>
          <w:sz w:val="20"/>
        </w:rPr>
        <w:t xml:space="preserve"> </w:t>
      </w:r>
      <w:r>
        <w:rPr>
          <w:sz w:val="20"/>
        </w:rPr>
        <w:t>filiales, notamment le courtage en assurances immobilières et en crédits, les diagnostics et états des lieux, des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immobiliers</w:t>
      </w:r>
      <w:r>
        <w:rPr>
          <w:spacing w:val="-1"/>
          <w:sz w:val="20"/>
        </w:rPr>
        <w:t xml:space="preserve"> </w:t>
      </w:r>
      <w:r>
        <w:rPr>
          <w:sz w:val="20"/>
        </w:rPr>
        <w:t>à destination du</w:t>
      </w:r>
      <w:r>
        <w:rPr>
          <w:spacing w:val="1"/>
          <w:sz w:val="20"/>
        </w:rPr>
        <w:t xml:space="preserve"> </w:t>
      </w:r>
      <w:r>
        <w:rPr>
          <w:sz w:val="20"/>
        </w:rPr>
        <w:t>secteur public...</w:t>
      </w:r>
    </w:p>
    <w:p w:rsidR="00E03BCE" w:rsidRDefault="00E03BCE">
      <w:pPr>
        <w:pStyle w:val="Corpsdetexte"/>
        <w:rPr>
          <w:sz w:val="20"/>
        </w:rPr>
      </w:pPr>
    </w:p>
    <w:p w:rsidR="00E03BCE" w:rsidRDefault="00C26A15">
      <w:pPr>
        <w:spacing w:line="243" w:lineRule="exact"/>
        <w:ind w:left="215"/>
        <w:jc w:val="both"/>
        <w:rPr>
          <w:b/>
          <w:sz w:val="20"/>
        </w:rPr>
      </w:pPr>
      <w:r>
        <w:rPr>
          <w:b/>
          <w:sz w:val="20"/>
          <w:u w:val="single"/>
        </w:rPr>
        <w:t>À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d’</w:t>
      </w:r>
      <w:proofErr w:type="spellStart"/>
      <w:r>
        <w:rPr>
          <w:b/>
          <w:sz w:val="20"/>
          <w:u w:val="single"/>
        </w:rPr>
        <w:t>Arkéa</w:t>
      </w:r>
      <w:proofErr w:type="spell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Banque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Entreprise</w:t>
      </w:r>
      <w:r>
        <w:rPr>
          <w:b/>
          <w:sz w:val="20"/>
          <w:u w:val="single"/>
        </w:rPr>
        <w:t>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Institutionnels</w:t>
      </w:r>
    </w:p>
    <w:p w:rsidR="00E03BCE" w:rsidRDefault="00C26A15">
      <w:pPr>
        <w:ind w:left="215" w:right="212"/>
        <w:jc w:val="both"/>
        <w:rPr>
          <w:sz w:val="20"/>
        </w:rPr>
      </w:pPr>
      <w:hyperlink r:id="rId5">
        <w:r>
          <w:rPr>
            <w:sz w:val="20"/>
          </w:rPr>
          <w:t xml:space="preserve">Arkéa Banque Entreprises et Institutionnels </w:t>
        </w:r>
      </w:hyperlink>
      <w:r>
        <w:rPr>
          <w:sz w:val="20"/>
        </w:rPr>
        <w:t xml:space="preserve">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1"/>
          <w:sz w:val="20"/>
        </w:rPr>
        <w:t xml:space="preserve"> </w:t>
      </w:r>
      <w:r>
        <w:rPr>
          <w:sz w:val="20"/>
        </w:rPr>
        <w:t>entreprises (PME &amp;</w:t>
      </w:r>
      <w:r>
        <w:rPr>
          <w:sz w:val="20"/>
        </w:rPr>
        <w:t xml:space="preserve"> ETI), des acteurs publics et institutionnels locaux et des professionnels de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 accompagne 15 000 acteurs économiques partout en France à travers ses 21 implantations. Elle propose</w:t>
      </w:r>
      <w:r>
        <w:rPr>
          <w:spacing w:val="1"/>
          <w:sz w:val="20"/>
        </w:rPr>
        <w:t xml:space="preserve"> </w:t>
      </w:r>
      <w:r>
        <w:rPr>
          <w:sz w:val="20"/>
        </w:rPr>
        <w:t>à ses clients une offre complète (financements, trait</w:t>
      </w:r>
      <w:r>
        <w:rPr>
          <w:sz w:val="20"/>
        </w:rPr>
        <w:t>ement des flux, moyens de paiement, épargne, assurances,</w:t>
      </w:r>
      <w:r>
        <w:rPr>
          <w:spacing w:val="1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salle</w:t>
      </w:r>
      <w:r>
        <w:rPr>
          <w:spacing w:val="-2"/>
          <w:sz w:val="20"/>
        </w:rPr>
        <w:t xml:space="preserve"> </w:t>
      </w:r>
      <w:r>
        <w:rPr>
          <w:sz w:val="20"/>
        </w:rPr>
        <w:t>des marchés,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 etc.).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2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3"/>
          <w:sz w:val="20"/>
        </w:rPr>
        <w:t xml:space="preserve"> </w:t>
      </w:r>
      <w:r>
        <w:rPr>
          <w:sz w:val="20"/>
        </w:rPr>
        <w:t>sur :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E03BCE" w:rsidRDefault="00E03BCE">
      <w:pPr>
        <w:pStyle w:val="Corpsdetexte"/>
      </w:pPr>
    </w:p>
    <w:p w:rsidR="00E03BCE" w:rsidRDefault="00C26A15">
      <w:pPr>
        <w:ind w:left="215"/>
        <w:rPr>
          <w:b/>
          <w:sz w:val="20"/>
        </w:rPr>
      </w:pPr>
      <w:r>
        <w:rPr>
          <w:b/>
          <w:sz w:val="20"/>
          <w:u w:val="single"/>
        </w:rPr>
        <w:t>Contacts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presse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</w:p>
    <w:p w:rsidR="00E03BCE" w:rsidRDefault="00C26A15">
      <w:pPr>
        <w:ind w:left="215"/>
        <w:rPr>
          <w:b/>
          <w:sz w:val="20"/>
        </w:rPr>
      </w:pPr>
      <w:r>
        <w:rPr>
          <w:b/>
          <w:sz w:val="20"/>
        </w:rPr>
        <w:t>Entreprise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Arche</w:t>
      </w:r>
    </w:p>
    <w:p w:rsidR="00E03BCE" w:rsidRDefault="00C26A15">
      <w:pPr>
        <w:spacing w:before="1"/>
        <w:ind w:left="215" w:right="300"/>
        <w:rPr>
          <w:sz w:val="20"/>
        </w:rPr>
      </w:pPr>
      <w:r>
        <w:rPr>
          <w:color w:val="212121"/>
          <w:sz w:val="20"/>
        </w:rPr>
        <w:t xml:space="preserve">Valentine de </w:t>
      </w:r>
      <w:proofErr w:type="spellStart"/>
      <w:r>
        <w:rPr>
          <w:color w:val="212121"/>
          <w:sz w:val="20"/>
        </w:rPr>
        <w:t>Ba</w:t>
      </w:r>
      <w:r>
        <w:rPr>
          <w:color w:val="212121"/>
          <w:sz w:val="20"/>
        </w:rPr>
        <w:t>udreuil</w:t>
      </w:r>
      <w:proofErr w:type="spellEnd"/>
      <w:r>
        <w:rPr>
          <w:color w:val="212121"/>
          <w:sz w:val="20"/>
        </w:rPr>
        <w:t xml:space="preserve"> – Directrice Marketing et Communication – </w:t>
      </w:r>
      <w:hyperlink r:id="rId7">
        <w:r>
          <w:rPr>
            <w:color w:val="0000FF"/>
            <w:sz w:val="20"/>
            <w:u w:val="single" w:color="0000FF"/>
          </w:rPr>
          <w:t>vdebaudreuil@agencereference.com</w:t>
        </w:r>
        <w:r>
          <w:rPr>
            <w:color w:val="0000FF"/>
            <w:sz w:val="20"/>
          </w:rPr>
          <w:t xml:space="preserve"> </w:t>
        </w:r>
      </w:hyperlink>
      <w:r>
        <w:rPr>
          <w:color w:val="212121"/>
          <w:sz w:val="20"/>
        </w:rPr>
        <w:t>– 06 84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91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73 73</w:t>
      </w:r>
    </w:p>
    <w:p w:rsidR="00E03BCE" w:rsidRDefault="00E03BCE">
      <w:pPr>
        <w:pStyle w:val="Corpsdetexte"/>
        <w:spacing w:before="12"/>
        <w:rPr>
          <w:sz w:val="19"/>
        </w:rPr>
      </w:pPr>
    </w:p>
    <w:p w:rsidR="00E03BCE" w:rsidRDefault="00C26A15">
      <w:pPr>
        <w:spacing w:line="243" w:lineRule="exact"/>
        <w:ind w:left="215"/>
        <w:jc w:val="both"/>
        <w:rPr>
          <w:b/>
          <w:sz w:val="20"/>
        </w:rPr>
      </w:pP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Institutionnels</w:t>
      </w:r>
    </w:p>
    <w:p w:rsidR="00E03BCE" w:rsidRDefault="00C26A15">
      <w:pPr>
        <w:spacing w:line="243" w:lineRule="exact"/>
        <w:ind w:left="216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39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hyperlink r:id="rId8">
        <w:r>
          <w:rPr>
            <w:color w:val="0562C1"/>
            <w:sz w:val="20"/>
            <w:u w:val="single" w:color="0562C1"/>
          </w:rPr>
          <w:t>illy.benyoussef@kable-communication.com</w:t>
        </w:r>
        <w:r>
          <w:rPr>
            <w:color w:val="0562C1"/>
            <w:spacing w:val="-5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09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41</w:t>
      </w:r>
    </w:p>
    <w:sectPr w:rsidR="00E03BCE">
      <w:pgSz w:w="11910" w:h="16840"/>
      <w:pgMar w:top="1360" w:right="10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03BCE"/>
    <w:rsid w:val="00C26A15"/>
    <w:rsid w:val="00E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15" w:right="212" w:hanging="274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26A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A15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15" w:right="212" w:hanging="274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26A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A1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y.benyoussef@kable-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ebaudreuil@agencereferenc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kea-banque-ei.com/" TargetMode="External"/><Relationship Id="rId5" Type="http://schemas.openxmlformats.org/officeDocument/2006/relationships/hyperlink" Target="http://www.arkea-banque-ei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BAUDREUIL Valentine</dc:creator>
  <cp:lastModifiedBy>MARTIN BENJAMIN</cp:lastModifiedBy>
  <cp:revision>2</cp:revision>
  <dcterms:created xsi:type="dcterms:W3CDTF">2026-04-07T12:22:00Z</dcterms:created>
  <dcterms:modified xsi:type="dcterms:W3CDTF">2026-04-07T12:25:00Z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2026-04-07T00:00:00Z</vt:filetime>
  </property>
</Properties>
</file>