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522" w:val="left" w:leader="none"/>
        </w:tabs>
        <w:spacing w:line="240" w:lineRule="auto"/>
        <w:ind w:left="147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543876" cy="611695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3876" cy="61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29"/>
          <w:sz w:val="20"/>
        </w:rPr>
        <w:drawing>
          <wp:inline distT="0" distB="0" distL="0" distR="0">
            <wp:extent cx="1793431" cy="528066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3431" cy="528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9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3"/>
        <w:rPr>
          <w:rFonts w:ascii="Times New Roman"/>
        </w:rPr>
      </w:pPr>
    </w:p>
    <w:p>
      <w:pPr>
        <w:pStyle w:val="Heading1"/>
        <w:ind w:left="0" w:right="329"/>
        <w:jc w:val="right"/>
      </w:pPr>
      <w:r>
        <w:rPr/>
        <w:t>COMMUNIQUÉ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PRESSE</w:t>
      </w:r>
    </w:p>
    <w:p>
      <w:pPr>
        <w:pStyle w:val="BodyText"/>
        <w:spacing w:before="10"/>
        <w:rPr>
          <w:b/>
          <w:sz w:val="14"/>
        </w:rPr>
      </w:pPr>
    </w:p>
    <w:p>
      <w:pPr>
        <w:pStyle w:val="Title"/>
        <w:spacing w:line="259" w:lineRule="auto"/>
      </w:pPr>
      <w:r>
        <w:rPr>
          <w:color w:val="ED0000"/>
        </w:rPr>
        <w:t>La Coopérative Sodiaal souscrit un prêt « Ambition Inclusion » auprès</w:t>
      </w:r>
      <w:r>
        <w:rPr>
          <w:color w:val="ED0000"/>
          <w:spacing w:val="1"/>
        </w:rPr>
        <w:t> </w:t>
      </w:r>
      <w:r>
        <w:rPr>
          <w:color w:val="ED0000"/>
        </w:rPr>
        <w:t>d’Arkéa</w:t>
      </w:r>
      <w:r>
        <w:rPr>
          <w:color w:val="ED0000"/>
          <w:spacing w:val="-13"/>
        </w:rPr>
        <w:t> </w:t>
      </w:r>
      <w:r>
        <w:rPr>
          <w:color w:val="ED0000"/>
        </w:rPr>
        <w:t>Banque</w:t>
      </w:r>
      <w:r>
        <w:rPr>
          <w:color w:val="ED0000"/>
          <w:spacing w:val="-12"/>
        </w:rPr>
        <w:t> </w:t>
      </w:r>
      <w:r>
        <w:rPr>
          <w:color w:val="ED0000"/>
        </w:rPr>
        <w:t>Entreprises</w:t>
      </w:r>
      <w:r>
        <w:rPr>
          <w:color w:val="ED0000"/>
          <w:spacing w:val="-12"/>
        </w:rPr>
        <w:t> </w:t>
      </w:r>
      <w:r>
        <w:rPr>
          <w:color w:val="ED0000"/>
        </w:rPr>
        <w:t>et</w:t>
      </w:r>
      <w:r>
        <w:rPr>
          <w:color w:val="ED0000"/>
          <w:spacing w:val="-12"/>
        </w:rPr>
        <w:t> </w:t>
      </w:r>
      <w:r>
        <w:rPr>
          <w:color w:val="ED0000"/>
        </w:rPr>
        <w:t>Institutionnels</w:t>
      </w:r>
      <w:r>
        <w:rPr>
          <w:color w:val="ED0000"/>
          <w:spacing w:val="-13"/>
        </w:rPr>
        <w:t> </w:t>
      </w:r>
      <w:r>
        <w:rPr>
          <w:color w:val="ED0000"/>
        </w:rPr>
        <w:t>pour</w:t>
      </w:r>
      <w:r>
        <w:rPr>
          <w:color w:val="ED0000"/>
          <w:spacing w:val="-12"/>
        </w:rPr>
        <w:t> </w:t>
      </w:r>
      <w:r>
        <w:rPr>
          <w:color w:val="ED0000"/>
        </w:rPr>
        <w:t>accélérer</w:t>
      </w:r>
      <w:r>
        <w:rPr>
          <w:color w:val="ED0000"/>
          <w:spacing w:val="-12"/>
        </w:rPr>
        <w:t> </w:t>
      </w:r>
      <w:r>
        <w:rPr>
          <w:color w:val="ED0000"/>
        </w:rPr>
        <w:t>sa</w:t>
      </w:r>
      <w:r>
        <w:rPr>
          <w:color w:val="ED0000"/>
          <w:spacing w:val="-12"/>
        </w:rPr>
        <w:t> </w:t>
      </w:r>
      <w:r>
        <w:rPr>
          <w:color w:val="ED0000"/>
        </w:rPr>
        <w:t>démarche</w:t>
      </w:r>
      <w:r>
        <w:rPr>
          <w:color w:val="ED0000"/>
          <w:spacing w:val="-13"/>
        </w:rPr>
        <w:t> </w:t>
      </w:r>
      <w:r>
        <w:rPr>
          <w:color w:val="ED0000"/>
        </w:rPr>
        <w:t>en</w:t>
      </w:r>
      <w:r>
        <w:rPr>
          <w:color w:val="ED0000"/>
          <w:spacing w:val="-60"/>
        </w:rPr>
        <w:t> </w:t>
      </w:r>
      <w:r>
        <w:rPr>
          <w:color w:val="ED0000"/>
        </w:rPr>
        <w:t>faveur</w:t>
      </w:r>
      <w:r>
        <w:rPr>
          <w:color w:val="ED0000"/>
          <w:spacing w:val="-3"/>
        </w:rPr>
        <w:t> </w:t>
      </w:r>
      <w:r>
        <w:rPr>
          <w:color w:val="ED0000"/>
        </w:rPr>
        <w:t>de</w:t>
      </w:r>
      <w:r>
        <w:rPr>
          <w:color w:val="ED0000"/>
          <w:spacing w:val="-2"/>
        </w:rPr>
        <w:t> </w:t>
      </w:r>
      <w:r>
        <w:rPr>
          <w:color w:val="ED0000"/>
        </w:rPr>
        <w:t>l’équité,</w:t>
      </w:r>
      <w:r>
        <w:rPr>
          <w:color w:val="ED0000"/>
          <w:spacing w:val="-2"/>
        </w:rPr>
        <w:t> </w:t>
      </w:r>
      <w:r>
        <w:rPr>
          <w:color w:val="ED0000"/>
        </w:rPr>
        <w:t>de</w:t>
      </w:r>
      <w:r>
        <w:rPr>
          <w:color w:val="ED0000"/>
          <w:spacing w:val="-3"/>
        </w:rPr>
        <w:t> </w:t>
      </w:r>
      <w:r>
        <w:rPr>
          <w:color w:val="ED0000"/>
        </w:rPr>
        <w:t>la</w:t>
      </w:r>
      <w:r>
        <w:rPr>
          <w:color w:val="ED0000"/>
          <w:spacing w:val="-2"/>
        </w:rPr>
        <w:t> </w:t>
      </w:r>
      <w:r>
        <w:rPr>
          <w:color w:val="ED0000"/>
        </w:rPr>
        <w:t>diversité</w:t>
      </w:r>
      <w:r>
        <w:rPr>
          <w:color w:val="ED0000"/>
          <w:spacing w:val="-2"/>
        </w:rPr>
        <w:t> </w:t>
      </w:r>
      <w:r>
        <w:rPr>
          <w:color w:val="ED0000"/>
        </w:rPr>
        <w:t>et</w:t>
      </w:r>
      <w:r>
        <w:rPr>
          <w:color w:val="ED0000"/>
          <w:spacing w:val="-2"/>
        </w:rPr>
        <w:t> </w:t>
      </w:r>
      <w:r>
        <w:rPr>
          <w:color w:val="ED0000"/>
        </w:rPr>
        <w:t>de</w:t>
      </w:r>
      <w:r>
        <w:rPr>
          <w:color w:val="ED0000"/>
          <w:spacing w:val="-3"/>
        </w:rPr>
        <w:t> </w:t>
      </w:r>
      <w:r>
        <w:rPr>
          <w:color w:val="ED0000"/>
        </w:rPr>
        <w:t>l’inclusion</w:t>
      </w:r>
    </w:p>
    <w:p>
      <w:pPr>
        <w:pStyle w:val="Heading1"/>
        <w:spacing w:line="259" w:lineRule="auto" w:before="157"/>
        <w:ind w:right="335"/>
        <w:jc w:val="both"/>
      </w:pPr>
      <w:r>
        <w:rPr/>
        <w:t>Paris,</w:t>
      </w:r>
      <w:r>
        <w:rPr>
          <w:spacing w:val="-8"/>
        </w:rPr>
        <w:t> </w:t>
      </w:r>
      <w:r>
        <w:rPr/>
        <w:t>le</w:t>
      </w:r>
      <w:r>
        <w:rPr>
          <w:spacing w:val="-7"/>
        </w:rPr>
        <w:t> </w:t>
      </w:r>
      <w:r>
        <w:rPr/>
        <w:t>15</w:t>
      </w:r>
      <w:r>
        <w:rPr>
          <w:spacing w:val="-7"/>
        </w:rPr>
        <w:t> </w:t>
      </w:r>
      <w:r>
        <w:rPr/>
        <w:t>juin</w:t>
      </w:r>
      <w:r>
        <w:rPr>
          <w:spacing w:val="-7"/>
        </w:rPr>
        <w:t> </w:t>
      </w:r>
      <w:r>
        <w:rPr/>
        <w:t>2026</w:t>
      </w:r>
      <w:r>
        <w:rPr>
          <w:spacing w:val="-7"/>
        </w:rPr>
        <w:t> </w:t>
      </w:r>
      <w:r>
        <w:rPr/>
        <w:t>–</w:t>
      </w:r>
      <w:r>
        <w:rPr>
          <w:spacing w:val="-8"/>
        </w:rPr>
        <w:t> </w:t>
      </w:r>
      <w:r>
        <w:rPr/>
        <w:t>Partenaire</w:t>
      </w:r>
      <w:r>
        <w:rPr>
          <w:spacing w:val="-7"/>
        </w:rPr>
        <w:t> </w:t>
      </w:r>
      <w:r>
        <w:rPr/>
        <w:t>bancaire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longue</w:t>
      </w:r>
      <w:r>
        <w:rPr>
          <w:spacing w:val="-7"/>
        </w:rPr>
        <w:t> </w:t>
      </w:r>
      <w:r>
        <w:rPr/>
        <w:t>date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Sodiaal,</w:t>
      </w:r>
      <w:r>
        <w:rPr>
          <w:spacing w:val="-7"/>
        </w:rPr>
        <w:t> </w:t>
      </w:r>
      <w:r>
        <w:rPr/>
        <w:t>première</w:t>
      </w:r>
      <w:r>
        <w:rPr>
          <w:spacing w:val="-7"/>
        </w:rPr>
        <w:t> </w:t>
      </w:r>
      <w:r>
        <w:rPr/>
        <w:t>coopérative</w:t>
      </w:r>
      <w:r>
        <w:rPr>
          <w:spacing w:val="-7"/>
        </w:rPr>
        <w:t> </w:t>
      </w:r>
      <w:r>
        <w:rPr/>
        <w:t>laitière</w:t>
      </w:r>
      <w:r>
        <w:rPr>
          <w:spacing w:val="-7"/>
        </w:rPr>
        <w:t> </w:t>
      </w:r>
      <w:r>
        <w:rPr/>
        <w:t>française,</w:t>
      </w:r>
      <w:r>
        <w:rPr>
          <w:spacing w:val="1"/>
        </w:rPr>
        <w:t> </w:t>
      </w:r>
      <w:r>
        <w:rPr/>
        <w:t>Arkéa</w:t>
      </w:r>
      <w:r>
        <w:rPr>
          <w:spacing w:val="45"/>
        </w:rPr>
        <w:t> </w:t>
      </w:r>
      <w:r>
        <w:rPr/>
        <w:t>Banque Entreprises et Institutionnels accompagne aujourd’hui le groupe dans une nouvelle étape de</w:t>
      </w:r>
      <w:r>
        <w:rPr>
          <w:spacing w:val="1"/>
        </w:rPr>
        <w:t> </w:t>
      </w:r>
      <w:r>
        <w:rPr/>
        <w:t>sa stratégie de responsabilité sociale avec la mise en place d’un prêt « Ambition Inclusion ». Cette opération</w:t>
      </w:r>
      <w:r>
        <w:rPr>
          <w:spacing w:val="1"/>
        </w:rPr>
        <w:t> </w:t>
      </w:r>
      <w:r>
        <w:rPr/>
        <w:t>est le premier prêt Ambition Inclusion dans le secteur de l’agro-alimentaire depuis le lancement du dispositif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2026</w:t>
      </w:r>
      <w:r>
        <w:rPr>
          <w:spacing w:val="2"/>
        </w:rPr>
        <w:t> </w:t>
      </w:r>
      <w:r>
        <w:rPr/>
        <w:t>et</w:t>
      </w:r>
      <w:r>
        <w:rPr>
          <w:spacing w:val="1"/>
        </w:rPr>
        <w:t> </w:t>
      </w:r>
      <w:r>
        <w:rPr/>
        <w:t>illustre</w:t>
      </w:r>
      <w:r>
        <w:rPr>
          <w:spacing w:val="-10"/>
        </w:rPr>
        <w:t> </w:t>
      </w:r>
      <w:r>
        <w:rPr/>
        <w:t>l’ambition</w:t>
      </w:r>
      <w:r>
        <w:rPr>
          <w:spacing w:val="-10"/>
        </w:rPr>
        <w:t> </w:t>
      </w:r>
      <w:r>
        <w:rPr/>
        <w:t>d’Arkéa</w:t>
      </w:r>
      <w:r>
        <w:rPr>
          <w:spacing w:val="-10"/>
        </w:rPr>
        <w:t> </w:t>
      </w:r>
      <w:r>
        <w:rPr/>
        <w:t>Banque</w:t>
      </w:r>
      <w:r>
        <w:rPr>
          <w:spacing w:val="-11"/>
        </w:rPr>
        <w:t> </w:t>
      </w:r>
      <w:r>
        <w:rPr/>
        <w:t>Entreprises</w:t>
      </w:r>
      <w:r>
        <w:rPr>
          <w:spacing w:val="-10"/>
        </w:rPr>
        <w:t> </w:t>
      </w:r>
      <w:r>
        <w:rPr/>
        <w:t>et</w:t>
      </w:r>
      <w:r>
        <w:rPr>
          <w:spacing w:val="-10"/>
        </w:rPr>
        <w:t> </w:t>
      </w:r>
      <w:r>
        <w:rPr/>
        <w:t>Institutionnels</w:t>
      </w:r>
      <w:r>
        <w:rPr>
          <w:spacing w:val="-10"/>
        </w:rPr>
        <w:t> </w:t>
      </w:r>
      <w:r>
        <w:rPr/>
        <w:t>d’accompagner</w:t>
      </w:r>
      <w:r>
        <w:rPr>
          <w:spacing w:val="-11"/>
        </w:rPr>
        <w:t> </w:t>
      </w:r>
      <w:r>
        <w:rPr/>
        <w:t>les</w:t>
      </w:r>
      <w:r>
        <w:rPr>
          <w:spacing w:val="-10"/>
        </w:rPr>
        <w:t> </w:t>
      </w:r>
      <w:r>
        <w:rPr/>
        <w:t>entreprises</w:t>
      </w:r>
      <w:r>
        <w:rPr>
          <w:spacing w:val="-10"/>
        </w:rPr>
        <w:t> </w:t>
      </w:r>
      <w:r>
        <w:rPr/>
        <w:t>qui</w:t>
      </w:r>
      <w:r>
        <w:rPr>
          <w:spacing w:val="1"/>
        </w:rPr>
        <w:t> </w:t>
      </w:r>
      <w:r>
        <w:rPr/>
        <w:t>font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l’inclusion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levier</w:t>
      </w:r>
      <w:r>
        <w:rPr>
          <w:spacing w:val="-2"/>
        </w:rPr>
        <w:t> </w:t>
      </w:r>
      <w:r>
        <w:rPr/>
        <w:t>durable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performance</w:t>
      </w:r>
      <w:r>
        <w:rPr>
          <w:spacing w:val="-2"/>
        </w:rPr>
        <w:t> </w:t>
      </w:r>
      <w:r>
        <w:rPr/>
        <w:t>et</w:t>
      </w:r>
      <w:r>
        <w:rPr>
          <w:spacing w:val="-2"/>
        </w:rPr>
        <w:t> </w:t>
      </w:r>
      <w:r>
        <w:rPr/>
        <w:t>d’attractivité.</w:t>
      </w:r>
    </w:p>
    <w:p>
      <w:pPr>
        <w:pStyle w:val="BodyText"/>
        <w:spacing w:line="259" w:lineRule="auto" w:before="159"/>
        <w:ind w:left="116" w:right="332"/>
        <w:jc w:val="both"/>
      </w:pPr>
      <w:r>
        <w:rPr/>
        <w:t>Lancé</w:t>
      </w:r>
      <w:r>
        <w:rPr>
          <w:spacing w:val="1"/>
        </w:rPr>
        <w:t> </w:t>
      </w:r>
      <w:r>
        <w:rPr/>
        <w:t>début</w:t>
      </w:r>
      <w:r>
        <w:rPr>
          <w:spacing w:val="1"/>
        </w:rPr>
        <w:t> </w:t>
      </w:r>
      <w:r>
        <w:rPr/>
        <w:t>2026</w:t>
      </w:r>
      <w:r>
        <w:rPr>
          <w:spacing w:val="1"/>
        </w:rPr>
        <w:t> </w:t>
      </w:r>
      <w:r>
        <w:rPr/>
        <w:t>par Arkéa Banque Entreprises et Institutionnels, le prêt « Ambition Inclusion » vise à</w:t>
      </w:r>
      <w:r>
        <w:rPr>
          <w:spacing w:val="1"/>
        </w:rPr>
        <w:t> </w:t>
      </w:r>
      <w:r>
        <w:rPr/>
        <w:t>accompagner les entreprises dans la structuration et le pilotage de leur stratégie d’équité, de diversité et</w:t>
      </w:r>
      <w:r>
        <w:rPr>
          <w:spacing w:val="1"/>
        </w:rPr>
        <w:t> </w:t>
      </w:r>
      <w:r>
        <w:rPr/>
        <w:t>d’inclusion (EDI). Au-delà du financement, ce dispositif associe diagnostics, ateliers de sensibilisation, partage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bonnes</w:t>
      </w:r>
      <w:r>
        <w:rPr>
          <w:spacing w:val="1"/>
        </w:rPr>
        <w:t> </w:t>
      </w:r>
      <w:r>
        <w:rPr/>
        <w:t>pratiques</w:t>
      </w:r>
      <w:r>
        <w:rPr>
          <w:spacing w:val="1"/>
        </w:rPr>
        <w:t> </w:t>
      </w:r>
      <w:r>
        <w:rPr/>
        <w:t>et</w:t>
      </w:r>
      <w:r>
        <w:rPr>
          <w:spacing w:val="1"/>
        </w:rPr>
        <w:t> </w:t>
      </w:r>
      <w:r>
        <w:rPr/>
        <w:t>accompagnement</w:t>
      </w:r>
      <w:r>
        <w:rPr>
          <w:spacing w:val="1"/>
        </w:rPr>
        <w:t> </w:t>
      </w:r>
      <w:r>
        <w:rPr/>
        <w:t>par</w:t>
      </w:r>
      <w:r>
        <w:rPr>
          <w:spacing w:val="1"/>
        </w:rPr>
        <w:t> </w:t>
      </w:r>
      <w:r>
        <w:rPr/>
        <w:t>des</w:t>
      </w:r>
      <w:r>
        <w:rPr>
          <w:spacing w:val="1"/>
        </w:rPr>
        <w:t> </w:t>
      </w:r>
      <w:r>
        <w:rPr/>
        <w:t>experts</w:t>
      </w:r>
      <w:r>
        <w:rPr>
          <w:spacing w:val="1"/>
        </w:rPr>
        <w:t> </w:t>
      </w:r>
      <w:r>
        <w:rPr/>
        <w:t>afin</w:t>
      </w:r>
      <w:r>
        <w:rPr>
          <w:spacing w:val="1"/>
        </w:rPr>
        <w:t> </w:t>
      </w:r>
      <w:r>
        <w:rPr/>
        <w:t>d’aider</w:t>
      </w:r>
      <w:r>
        <w:rPr>
          <w:spacing w:val="1"/>
        </w:rPr>
        <w:t> </w:t>
      </w:r>
      <w:r>
        <w:rPr/>
        <w:t>les</w:t>
      </w:r>
      <w:r>
        <w:rPr>
          <w:spacing w:val="1"/>
        </w:rPr>
        <w:t> </w:t>
      </w:r>
      <w:r>
        <w:rPr/>
        <w:t>entreprises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inscrire</w:t>
      </w:r>
      <w:r>
        <w:rPr>
          <w:spacing w:val="1"/>
        </w:rPr>
        <w:t> </w:t>
      </w:r>
      <w:r>
        <w:rPr/>
        <w:t>leurs</w:t>
      </w:r>
      <w:r>
        <w:rPr>
          <w:spacing w:val="1"/>
        </w:rPr>
        <w:t> </w:t>
      </w:r>
      <w:r>
        <w:rPr/>
        <w:t>engagements dans une trajectoire de progrès mesurable et durable. À travers « Ambition Inclusion », Arkéa</w:t>
      </w:r>
      <w:r>
        <w:rPr>
          <w:spacing w:val="1"/>
        </w:rPr>
        <w:t> </w:t>
      </w:r>
      <w:r>
        <w:rPr/>
        <w:t>Banque</w:t>
      </w:r>
      <w:r>
        <w:rPr>
          <w:spacing w:val="1"/>
        </w:rPr>
        <w:t> </w:t>
      </w:r>
      <w:r>
        <w:rPr/>
        <w:t>Entreprises</w:t>
      </w:r>
      <w:r>
        <w:rPr>
          <w:spacing w:val="1"/>
        </w:rPr>
        <w:t> </w:t>
      </w:r>
      <w:r>
        <w:rPr/>
        <w:t>et</w:t>
      </w:r>
      <w:r>
        <w:rPr>
          <w:spacing w:val="1"/>
        </w:rPr>
        <w:t> </w:t>
      </w:r>
      <w:r>
        <w:rPr/>
        <w:t>Institutionnels</w:t>
      </w:r>
      <w:r>
        <w:rPr>
          <w:spacing w:val="1"/>
        </w:rPr>
        <w:t> </w:t>
      </w:r>
      <w:r>
        <w:rPr/>
        <w:t>renforce</w:t>
      </w:r>
      <w:r>
        <w:rPr>
          <w:spacing w:val="1"/>
        </w:rPr>
        <w:t> </w:t>
      </w:r>
      <w:r>
        <w:rPr/>
        <w:t>ainsi</w:t>
      </w:r>
      <w:r>
        <w:rPr>
          <w:spacing w:val="1"/>
        </w:rPr>
        <w:t> </w:t>
      </w:r>
      <w:r>
        <w:rPr/>
        <w:t>son</w:t>
      </w:r>
      <w:r>
        <w:rPr>
          <w:spacing w:val="1"/>
        </w:rPr>
        <w:t> </w:t>
      </w:r>
      <w:r>
        <w:rPr/>
        <w:t>positionnement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partenaire</w:t>
      </w:r>
      <w:r>
        <w:rPr>
          <w:spacing w:val="1"/>
        </w:rPr>
        <w:t> </w:t>
      </w:r>
      <w:r>
        <w:rPr/>
        <w:t>des</w:t>
      </w:r>
      <w:r>
        <w:rPr>
          <w:spacing w:val="1"/>
        </w:rPr>
        <w:t> </w:t>
      </w:r>
      <w:r>
        <w:rPr/>
        <w:t>transitions</w:t>
      </w:r>
      <w:r>
        <w:rPr>
          <w:spacing w:val="1"/>
        </w:rPr>
        <w:t> </w:t>
      </w:r>
      <w:r>
        <w:rPr/>
        <w:t>sociétales,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ligne</w:t>
      </w:r>
      <w:r>
        <w:rPr>
          <w:spacing w:val="-2"/>
        </w:rPr>
        <w:t> </w:t>
      </w:r>
      <w:r>
        <w:rPr/>
        <w:t>avec</w:t>
      </w:r>
      <w:r>
        <w:rPr>
          <w:spacing w:val="-2"/>
        </w:rPr>
        <w:t> </w:t>
      </w:r>
      <w:r>
        <w:rPr/>
        <w:t>les</w:t>
      </w:r>
      <w:r>
        <w:rPr>
          <w:spacing w:val="-2"/>
        </w:rPr>
        <w:t> </w:t>
      </w:r>
      <w:r>
        <w:rPr/>
        <w:t>ambitions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son</w:t>
      </w:r>
      <w:r>
        <w:rPr>
          <w:spacing w:val="-2"/>
        </w:rPr>
        <w:t> </w:t>
      </w:r>
      <w:r>
        <w:rPr/>
        <w:t>plan</w:t>
      </w:r>
      <w:r>
        <w:rPr>
          <w:spacing w:val="-2"/>
        </w:rPr>
        <w:t> </w:t>
      </w:r>
      <w:r>
        <w:rPr/>
        <w:t>stratégique</w:t>
      </w:r>
      <w:r>
        <w:rPr>
          <w:spacing w:val="-2"/>
        </w:rPr>
        <w:t> </w:t>
      </w:r>
      <w:r>
        <w:rPr/>
        <w:t>Faire</w:t>
      </w:r>
      <w:r>
        <w:rPr>
          <w:spacing w:val="-1"/>
        </w:rPr>
        <w:t> </w:t>
      </w:r>
      <w:r>
        <w:rPr/>
        <w:t>2030.</w:t>
      </w:r>
    </w:p>
    <w:p>
      <w:pPr>
        <w:pStyle w:val="BodyText"/>
        <w:spacing w:line="259" w:lineRule="auto" w:before="159"/>
        <w:ind w:left="116" w:right="330"/>
        <w:jc w:val="both"/>
      </w:pPr>
      <w:r>
        <w:rPr/>
        <w:t>Cette nouvelle opération s’inscrit dans la continuité des actions déjà menées entre Arkéa Banque Entreprises et</w:t>
      </w:r>
      <w:r>
        <w:rPr>
          <w:spacing w:val="-43"/>
        </w:rPr>
        <w:t> </w:t>
      </w:r>
      <w:r>
        <w:rPr/>
        <w:t>Institutionnels et la coopérative autour des enjeux d’inclusion. Sodiaal avait notamment participé à un atelier</w:t>
      </w:r>
      <w:r>
        <w:rPr>
          <w:spacing w:val="1"/>
        </w:rPr>
        <w:t> </w:t>
      </w:r>
      <w:r>
        <w:rPr/>
        <w:t>du</w:t>
      </w:r>
      <w:r>
        <w:rPr>
          <w:spacing w:val="1"/>
        </w:rPr>
        <w:t> </w:t>
      </w:r>
      <w:r>
        <w:rPr/>
        <w:t>Cercle</w:t>
      </w:r>
      <w:r>
        <w:rPr>
          <w:spacing w:val="1"/>
        </w:rPr>
        <w:t> </w:t>
      </w:r>
      <w:r>
        <w:rPr/>
        <w:t>des</w:t>
      </w:r>
      <w:r>
        <w:rPr>
          <w:spacing w:val="1"/>
        </w:rPr>
        <w:t> </w:t>
      </w:r>
      <w:r>
        <w:rPr/>
        <w:t>Inclusifs,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dispositif</w:t>
      </w:r>
      <w:r>
        <w:rPr>
          <w:spacing w:val="1"/>
        </w:rPr>
        <w:t> </w:t>
      </w:r>
      <w:r>
        <w:rPr/>
        <w:t>conçu</w:t>
      </w:r>
      <w:r>
        <w:rPr>
          <w:spacing w:val="1"/>
        </w:rPr>
        <w:t> </w:t>
      </w:r>
      <w:r>
        <w:rPr/>
        <w:t>par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banque</w:t>
      </w:r>
      <w:r>
        <w:rPr>
          <w:spacing w:val="1"/>
        </w:rPr>
        <w:t> </w:t>
      </w:r>
      <w:r>
        <w:rPr/>
        <w:t>pour</w:t>
      </w:r>
      <w:r>
        <w:rPr>
          <w:spacing w:val="1"/>
        </w:rPr>
        <w:t> </w:t>
      </w:r>
      <w:r>
        <w:rPr/>
        <w:t>favoriser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partage d’expériences et la</w:t>
      </w:r>
      <w:r>
        <w:rPr>
          <w:spacing w:val="1"/>
        </w:rPr>
        <w:t> </w:t>
      </w:r>
      <w:r>
        <w:rPr/>
        <w:t>sensibilisation des entreprises aux enjeux EDI. Avec ce nouveau prêt, la collaboration franchit une nouvelle</w:t>
      </w:r>
      <w:r>
        <w:rPr>
          <w:spacing w:val="1"/>
        </w:rPr>
        <w:t> </w:t>
      </w:r>
      <w:r>
        <w:rPr/>
        <w:t>étape, en associant accompagnement stratégique, mesure des engagements et partage de bonnes pratiques</w:t>
      </w:r>
      <w:r>
        <w:rPr>
          <w:spacing w:val="1"/>
        </w:rPr>
        <w:t> </w:t>
      </w:r>
      <w:r>
        <w:rPr/>
        <w:t>dans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durée.</w:t>
      </w:r>
    </w:p>
    <w:p>
      <w:pPr>
        <w:pStyle w:val="BodyText"/>
        <w:spacing w:line="259" w:lineRule="auto" w:before="159"/>
        <w:ind w:left="116" w:right="329"/>
        <w:jc w:val="both"/>
      </w:pPr>
      <w:r>
        <w:rPr/>
        <w:t>Présente sur l’ensemble du territoire avec 53 sites de production, près de 9 700 collaborateurs et 13 900</w:t>
      </w:r>
      <w:r>
        <w:rPr>
          <w:spacing w:val="1"/>
        </w:rPr>
        <w:t> </w:t>
      </w:r>
      <w:r>
        <w:rPr/>
        <w:t>éleveurs adhérents, la coopérative a progressivement structuré sa politique d’équité, de diversité et d’inclusion</w:t>
      </w:r>
      <w:r>
        <w:rPr>
          <w:spacing w:val="-43"/>
        </w:rPr>
        <w:t> </w:t>
      </w:r>
      <w:r>
        <w:rPr/>
        <w:t>autour d’engagements concrets en faveur de la mixité, du handicap et de l’égalité des chances. Parmi les</w:t>
      </w:r>
      <w:r>
        <w:rPr>
          <w:spacing w:val="1"/>
        </w:rPr>
        <w:t> </w:t>
      </w:r>
      <w:r>
        <w:rPr/>
        <w:t>initiatives déployées, Sodiaal a notamment porté de 21 % à 32,5 %, en 4 ans, la part des femmes au sein de ses</w:t>
      </w:r>
      <w:r>
        <w:rPr>
          <w:spacing w:val="1"/>
        </w:rPr>
        <w:t> </w:t>
      </w:r>
      <w:r>
        <w:rPr/>
        <w:t>instances</w:t>
      </w:r>
      <w:r>
        <w:rPr>
          <w:spacing w:val="1"/>
        </w:rPr>
        <w:t> </w:t>
      </w:r>
      <w:r>
        <w:rPr/>
        <w:t>dirigeantes,</w:t>
      </w:r>
      <w:r>
        <w:rPr>
          <w:spacing w:val="1"/>
        </w:rPr>
        <w:t> </w:t>
      </w:r>
      <w:r>
        <w:rPr/>
        <w:t>développé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programme</w:t>
      </w:r>
      <w:r>
        <w:rPr>
          <w:spacing w:val="1"/>
        </w:rPr>
        <w:t> </w:t>
      </w:r>
      <w:r>
        <w:rPr/>
        <w:t>«</w:t>
      </w:r>
      <w:r>
        <w:rPr>
          <w:spacing w:val="1"/>
        </w:rPr>
        <w:t> </w:t>
      </w:r>
      <w:r>
        <w:rPr/>
        <w:t>Lait</w:t>
      </w:r>
      <w:r>
        <w:rPr>
          <w:spacing w:val="1"/>
        </w:rPr>
        <w:t> </w:t>
      </w:r>
      <w:r>
        <w:rPr/>
        <w:t>Talentueuses</w:t>
      </w:r>
      <w:r>
        <w:rPr>
          <w:spacing w:val="1"/>
        </w:rPr>
        <w:t> </w:t>
      </w:r>
      <w:r>
        <w:rPr/>
        <w:t>» destiné à accompagner les talents</w:t>
      </w:r>
      <w:r>
        <w:rPr>
          <w:spacing w:val="1"/>
        </w:rPr>
        <w:t> </w:t>
      </w:r>
      <w:r>
        <w:rPr/>
        <w:t>féminins,</w:t>
      </w:r>
      <w:r>
        <w:rPr>
          <w:spacing w:val="1"/>
        </w:rPr>
        <w:t> </w:t>
      </w:r>
      <w:r>
        <w:rPr/>
        <w:t>expérimenté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programme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mentorat,</w:t>
      </w:r>
      <w:r>
        <w:rPr>
          <w:spacing w:val="1"/>
        </w:rPr>
        <w:t> </w:t>
      </w:r>
      <w:r>
        <w:rPr/>
        <w:t>renforcé</w:t>
      </w:r>
      <w:r>
        <w:rPr>
          <w:spacing w:val="1"/>
        </w:rPr>
        <w:t> </w:t>
      </w:r>
      <w:r>
        <w:rPr/>
        <w:t>sa</w:t>
      </w:r>
      <w:r>
        <w:rPr>
          <w:spacing w:val="1"/>
        </w:rPr>
        <w:t> </w:t>
      </w:r>
      <w:r>
        <w:rPr/>
        <w:t>politique</w:t>
      </w:r>
      <w:r>
        <w:rPr>
          <w:spacing w:val="1"/>
        </w:rPr>
        <w:t> </w:t>
      </w:r>
      <w:r>
        <w:rPr/>
        <w:t>handicap</w:t>
      </w:r>
      <w:r>
        <w:rPr>
          <w:spacing w:val="1"/>
        </w:rPr>
        <w:t> </w:t>
      </w:r>
      <w:r>
        <w:rPr/>
        <w:t>dépassant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cadre</w:t>
      </w:r>
      <w:r>
        <w:rPr>
          <w:spacing w:val="1"/>
        </w:rPr>
        <w:t> </w:t>
      </w:r>
      <w:r>
        <w:rPr/>
        <w:t>réglementaire à travers un nouvel accord groupe signé fin 2025 et élargi son réseau de Relais handicap portant</w:t>
      </w:r>
      <w:r>
        <w:rPr>
          <w:spacing w:val="1"/>
        </w:rPr>
        <w:t> </w:t>
      </w:r>
      <w:r>
        <w:rPr/>
        <w:t>son</w:t>
      </w:r>
      <w:r>
        <w:rPr>
          <w:spacing w:val="-2"/>
        </w:rPr>
        <w:t> </w:t>
      </w:r>
      <w:r>
        <w:rPr/>
        <w:t>nombre</w:t>
      </w:r>
      <w:r>
        <w:rPr>
          <w:spacing w:val="-1"/>
        </w:rPr>
        <w:t> </w:t>
      </w:r>
      <w:r>
        <w:rPr/>
        <w:t>à</w:t>
      </w:r>
      <w:r>
        <w:rPr>
          <w:spacing w:val="-1"/>
        </w:rPr>
        <w:t> </w:t>
      </w:r>
      <w:r>
        <w:rPr/>
        <w:t>plus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80.</w:t>
      </w:r>
    </w:p>
    <w:p>
      <w:pPr>
        <w:pStyle w:val="BodyText"/>
        <w:spacing w:line="259" w:lineRule="auto" w:before="158"/>
        <w:ind w:left="116" w:right="332"/>
        <w:jc w:val="both"/>
      </w:pPr>
      <w:r>
        <w:rPr/>
        <w:t>Avec cette opération, Arkéa Banque Entreprises et Institutionnels poursuit le déploiement de solutions de</w:t>
      </w:r>
      <w:r>
        <w:rPr>
          <w:spacing w:val="1"/>
        </w:rPr>
        <w:t> </w:t>
      </w:r>
      <w:r>
        <w:rPr/>
        <w:t>financement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impact</w:t>
      </w:r>
      <w:r>
        <w:rPr>
          <w:spacing w:val="1"/>
        </w:rPr>
        <w:t> </w:t>
      </w:r>
      <w:r>
        <w:rPr/>
        <w:t>destinées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accompagner les entreprises dans leurs transformations économiques,</w:t>
      </w:r>
      <w:r>
        <w:rPr>
          <w:spacing w:val="1"/>
        </w:rPr>
        <w:t> </w:t>
      </w:r>
      <w:r>
        <w:rPr/>
        <w:t>environnementales</w:t>
      </w:r>
      <w:r>
        <w:rPr>
          <w:spacing w:val="-2"/>
        </w:rPr>
        <w:t> </w:t>
      </w:r>
      <w:r>
        <w:rPr/>
        <w:t>et</w:t>
      </w:r>
      <w:r>
        <w:rPr>
          <w:spacing w:val="-1"/>
        </w:rPr>
        <w:t> </w:t>
      </w:r>
      <w:r>
        <w:rPr/>
        <w:t>sociétales.</w:t>
      </w:r>
    </w:p>
    <w:p>
      <w:pPr>
        <w:pStyle w:val="Heading1"/>
        <w:spacing w:before="159"/>
        <w:jc w:val="both"/>
      </w:pPr>
      <w:r>
        <w:rPr/>
        <w:t>Philippe</w:t>
      </w:r>
      <w:r>
        <w:rPr>
          <w:spacing w:val="-10"/>
        </w:rPr>
        <w:t> </w:t>
      </w:r>
      <w:r>
        <w:rPr/>
        <w:t>Teisseire,</w:t>
      </w:r>
      <w:r>
        <w:rPr>
          <w:spacing w:val="-10"/>
        </w:rPr>
        <w:t> </w:t>
      </w:r>
      <w:r>
        <w:rPr/>
        <w:t>Directeur</w:t>
      </w:r>
      <w:r>
        <w:rPr>
          <w:spacing w:val="-10"/>
        </w:rPr>
        <w:t> </w:t>
      </w:r>
      <w:r>
        <w:rPr/>
        <w:t>Administratif</w:t>
      </w:r>
      <w:r>
        <w:rPr>
          <w:spacing w:val="-10"/>
        </w:rPr>
        <w:t> </w:t>
      </w:r>
      <w:r>
        <w:rPr/>
        <w:t>et</w:t>
      </w:r>
      <w:r>
        <w:rPr>
          <w:spacing w:val="-9"/>
        </w:rPr>
        <w:t> </w:t>
      </w:r>
      <w:r>
        <w:rPr/>
        <w:t>Financier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Sodiaal,</w:t>
      </w:r>
      <w:r>
        <w:rPr>
          <w:spacing w:val="-10"/>
        </w:rPr>
        <w:t> </w:t>
      </w:r>
      <w:r>
        <w:rPr/>
        <w:t>déclare</w:t>
      </w:r>
      <w:r>
        <w:rPr>
          <w:spacing w:val="-9"/>
        </w:rPr>
        <w:t> </w:t>
      </w:r>
      <w:r>
        <w:rPr/>
        <w:t>:</w:t>
      </w:r>
    </w:p>
    <w:p>
      <w:pPr>
        <w:pStyle w:val="BodyText"/>
        <w:spacing w:before="9"/>
        <w:rPr>
          <w:b/>
          <w:sz w:val="14"/>
        </w:rPr>
      </w:pPr>
    </w:p>
    <w:p>
      <w:pPr>
        <w:spacing w:line="259" w:lineRule="auto" w:before="0"/>
        <w:ind w:left="116" w:right="330" w:firstLine="0"/>
        <w:jc w:val="both"/>
        <w:rPr>
          <w:i/>
          <w:sz w:val="20"/>
        </w:rPr>
      </w:pPr>
      <w:r>
        <w:rPr>
          <w:i/>
          <w:sz w:val="20"/>
        </w:rPr>
        <w:t>« Sodiaal n’est pas une société comme les autres. Fière de son modèle coopératif responsable, Sodiaal est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engagée dans une stratégie de croissance durable et sait pouvoir financer le volet social de ce plan grâce à des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partenariats innovants. Avec ce financement inédit sur la place, Arkéa partage complètement notre vision de la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RSE et met en lumière l’importance de l’équité, de la diversité et de l’inclusion dans la création de valeur pour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tous.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»</w:t>
      </w:r>
    </w:p>
    <w:p>
      <w:pPr>
        <w:pStyle w:val="Heading1"/>
        <w:spacing w:line="259" w:lineRule="auto" w:before="159"/>
        <w:ind w:right="169"/>
      </w:pPr>
      <w:r>
        <w:rPr>
          <w:spacing w:val="-1"/>
        </w:rPr>
        <w:t>Nadège</w:t>
      </w:r>
      <w:r>
        <w:rPr>
          <w:spacing w:val="-11"/>
        </w:rPr>
        <w:t> </w:t>
      </w:r>
      <w:r>
        <w:rPr>
          <w:spacing w:val="-1"/>
        </w:rPr>
        <w:t>Delmas,</w:t>
      </w:r>
      <w:r>
        <w:rPr>
          <w:spacing w:val="-10"/>
        </w:rPr>
        <w:t> </w:t>
      </w:r>
      <w:r>
        <w:rPr>
          <w:spacing w:val="-1"/>
        </w:rPr>
        <w:t>Directrice</w:t>
      </w:r>
      <w:r>
        <w:rPr>
          <w:spacing w:val="-10"/>
        </w:rPr>
        <w:t> </w:t>
      </w:r>
      <w:r>
        <w:rPr>
          <w:spacing w:val="-1"/>
        </w:rPr>
        <w:t>du</w:t>
      </w:r>
      <w:r>
        <w:rPr>
          <w:spacing w:val="-10"/>
        </w:rPr>
        <w:t> </w:t>
      </w:r>
      <w:r>
        <w:rPr/>
        <w:t>Centre</w:t>
      </w:r>
      <w:r>
        <w:rPr>
          <w:spacing w:val="-10"/>
        </w:rPr>
        <w:t> </w:t>
      </w:r>
      <w:r>
        <w:rPr/>
        <w:t>d’Affaires</w:t>
      </w:r>
      <w:r>
        <w:rPr>
          <w:spacing w:val="-11"/>
        </w:rPr>
        <w:t> </w:t>
      </w:r>
      <w:r>
        <w:rPr/>
        <w:t>Entreprises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Lyon</w:t>
      </w:r>
      <w:r>
        <w:rPr>
          <w:spacing w:val="-10"/>
        </w:rPr>
        <w:t> </w:t>
      </w:r>
      <w:r>
        <w:rPr/>
        <w:t>d’Arkéa</w:t>
      </w:r>
      <w:r>
        <w:rPr>
          <w:spacing w:val="-10"/>
        </w:rPr>
        <w:t> </w:t>
      </w:r>
      <w:r>
        <w:rPr/>
        <w:t>Banque</w:t>
      </w:r>
      <w:r>
        <w:rPr>
          <w:spacing w:val="-10"/>
        </w:rPr>
        <w:t> </w:t>
      </w:r>
      <w:r>
        <w:rPr/>
        <w:t>Entreprises</w:t>
      </w:r>
      <w:r>
        <w:rPr>
          <w:spacing w:val="-11"/>
        </w:rPr>
        <w:t> </w:t>
      </w:r>
      <w:r>
        <w:rPr/>
        <w:t>et</w:t>
      </w:r>
      <w:r>
        <w:rPr>
          <w:spacing w:val="1"/>
        </w:rPr>
        <w:t> </w:t>
      </w:r>
      <w:r>
        <w:rPr/>
        <w:t>Institutionnels,</w:t>
      </w:r>
      <w:r>
        <w:rPr>
          <w:spacing w:val="-2"/>
        </w:rPr>
        <w:t> </w:t>
      </w:r>
      <w:r>
        <w:rPr/>
        <w:t>ajoute</w:t>
      </w:r>
      <w:r>
        <w:rPr>
          <w:spacing w:val="-1"/>
        </w:rPr>
        <w:t> </w:t>
      </w:r>
      <w:r>
        <w:rPr/>
        <w:t>:</w:t>
      </w:r>
    </w:p>
    <w:p>
      <w:pPr>
        <w:spacing w:after="0" w:line="259" w:lineRule="auto"/>
        <w:sectPr>
          <w:type w:val="continuous"/>
          <w:pgSz w:w="11920" w:h="16840"/>
          <w:pgMar w:top="580" w:bottom="280" w:left="1300" w:right="1100"/>
        </w:sectPr>
      </w:pPr>
    </w:p>
    <w:p>
      <w:pPr>
        <w:spacing w:line="259" w:lineRule="auto" w:before="40"/>
        <w:ind w:left="116" w:right="331" w:firstLine="0"/>
        <w:jc w:val="both"/>
        <w:rPr>
          <w:i/>
          <w:sz w:val="20"/>
        </w:rPr>
      </w:pPr>
      <w:r>
        <w:rPr>
          <w:i/>
          <w:sz w:val="20"/>
        </w:rPr>
        <w:t>« L’inclusion n’est plus seulement un enjeu RH : elle est devenue un facteur de performance, d’engagement et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d’attractivité pour les entreprises. Nous sommes particulièrement fiers d’accompagner Sodiaal, partenaire 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longue date de la banque, dans cette démarche exigeante. Cette opération illustre pleinement notre volonté 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soutenir</w:t>
      </w:r>
      <w:r>
        <w:rPr>
          <w:i/>
          <w:spacing w:val="5"/>
          <w:sz w:val="20"/>
        </w:rPr>
        <w:t> </w:t>
      </w:r>
      <w:r>
        <w:rPr>
          <w:i/>
          <w:sz w:val="20"/>
        </w:rPr>
        <w:t>les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transitions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sociétales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aux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côtés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acteurs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économiques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qui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vivre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territoires,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conformément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aux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ambitions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notre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plan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stratégique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Faire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2030.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»</w:t>
      </w:r>
    </w:p>
    <w:p>
      <w:pPr>
        <w:pStyle w:val="BodyText"/>
        <w:spacing w:before="159"/>
        <w:ind w:left="116"/>
      </w:pPr>
      <w:r>
        <w:rPr>
          <w:spacing w:val="-1"/>
          <w:u w:val="thick"/>
        </w:rPr>
        <w:t>A</w:t>
      </w:r>
      <w:r>
        <w:rPr>
          <w:spacing w:val="-10"/>
          <w:u w:val="thick"/>
        </w:rPr>
        <w:t> </w:t>
      </w:r>
      <w:r>
        <w:rPr>
          <w:spacing w:val="-1"/>
          <w:u w:val="thick"/>
        </w:rPr>
        <w:t>propos</w:t>
      </w:r>
      <w:r>
        <w:rPr>
          <w:spacing w:val="-10"/>
          <w:u w:val="thick"/>
        </w:rPr>
        <w:t> </w:t>
      </w:r>
      <w:r>
        <w:rPr>
          <w:spacing w:val="-1"/>
          <w:u w:val="thick"/>
        </w:rPr>
        <w:t>d’Arkéa</w:t>
      </w:r>
      <w:r>
        <w:rPr>
          <w:spacing w:val="-10"/>
          <w:u w:val="thick"/>
        </w:rPr>
        <w:t> </w:t>
      </w:r>
      <w:r>
        <w:rPr>
          <w:u w:val="thick"/>
        </w:rPr>
        <w:t>Banque</w:t>
      </w:r>
      <w:r>
        <w:rPr>
          <w:spacing w:val="-10"/>
          <w:u w:val="thick"/>
        </w:rPr>
        <w:t> </w:t>
      </w:r>
      <w:r>
        <w:rPr>
          <w:u w:val="thick"/>
        </w:rPr>
        <w:t>Entreprises</w:t>
      </w:r>
      <w:r>
        <w:rPr>
          <w:spacing w:val="-10"/>
          <w:u w:val="thick"/>
        </w:rPr>
        <w:t> </w:t>
      </w:r>
      <w:r>
        <w:rPr>
          <w:u w:val="thick"/>
        </w:rPr>
        <w:t>et</w:t>
      </w:r>
      <w:r>
        <w:rPr>
          <w:spacing w:val="-10"/>
          <w:u w:val="thick"/>
        </w:rPr>
        <w:t> </w:t>
      </w:r>
      <w:r>
        <w:rPr>
          <w:u w:val="thick"/>
        </w:rPr>
        <w:t>Institutionnels</w:t>
      </w:r>
    </w:p>
    <w:p>
      <w:pPr>
        <w:pStyle w:val="BodyText"/>
        <w:spacing w:before="9"/>
        <w:rPr>
          <w:sz w:val="14"/>
        </w:rPr>
      </w:pPr>
    </w:p>
    <w:p>
      <w:pPr>
        <w:pStyle w:val="BodyText"/>
        <w:spacing w:line="259" w:lineRule="auto"/>
        <w:ind w:left="116" w:right="331"/>
        <w:jc w:val="both"/>
      </w:pPr>
      <w:r>
        <w:rPr/>
        <w:t>Arkéa Banque Entreprises et Institutionnels est la filiale du groupe Crédit Mutuel Arkéa dédiée aux marchés des</w:t>
      </w:r>
      <w:r>
        <w:rPr>
          <w:spacing w:val="-43"/>
        </w:rPr>
        <w:t> </w:t>
      </w:r>
      <w:r>
        <w:rPr/>
        <w:t>entreprises (PME &amp; ETI), des acteurs publics et institutionnels locaux et des professionnels de l’immobilier. La</w:t>
      </w:r>
      <w:r>
        <w:rPr>
          <w:spacing w:val="1"/>
        </w:rPr>
        <w:t> </w:t>
      </w:r>
      <w:r>
        <w:rPr/>
        <w:t>banque</w:t>
      </w:r>
      <w:r>
        <w:rPr>
          <w:spacing w:val="1"/>
        </w:rPr>
        <w:t> </w:t>
      </w:r>
      <w:r>
        <w:rPr/>
        <w:t>accompagne</w:t>
      </w:r>
      <w:r>
        <w:rPr>
          <w:spacing w:val="1"/>
        </w:rPr>
        <w:t> </w:t>
      </w:r>
      <w:r>
        <w:rPr/>
        <w:t>15</w:t>
      </w:r>
      <w:r>
        <w:rPr>
          <w:spacing w:val="1"/>
        </w:rPr>
        <w:t> </w:t>
      </w:r>
      <w:r>
        <w:rPr/>
        <w:t>000 acteurs économiques partout en France à travers ses 21 implantations. Elle</w:t>
      </w:r>
      <w:r>
        <w:rPr>
          <w:spacing w:val="1"/>
        </w:rPr>
        <w:t> </w:t>
      </w:r>
      <w:r>
        <w:rPr/>
        <w:t>propose à ses clients une offre complète (financements, traitement des flux, moyens de paiement, épargne,</w:t>
      </w:r>
      <w:r>
        <w:rPr>
          <w:spacing w:val="1"/>
        </w:rPr>
        <w:t> </w:t>
      </w:r>
      <w:r>
        <w:rPr/>
        <w:t>assurances,</w:t>
      </w:r>
      <w:r>
        <w:rPr>
          <w:spacing w:val="1"/>
        </w:rPr>
        <w:t> </w:t>
      </w:r>
      <w:r>
        <w:rPr/>
        <w:t>opérations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salle</w:t>
      </w:r>
      <w:r>
        <w:rPr>
          <w:spacing w:val="1"/>
        </w:rPr>
        <w:t> </w:t>
      </w:r>
      <w:r>
        <w:rPr/>
        <w:t>des</w:t>
      </w:r>
      <w:r>
        <w:rPr>
          <w:spacing w:val="1"/>
        </w:rPr>
        <w:t> </w:t>
      </w:r>
      <w:r>
        <w:rPr/>
        <w:t>marchés,</w:t>
      </w:r>
      <w:r>
        <w:rPr>
          <w:spacing w:val="1"/>
        </w:rPr>
        <w:t> </w:t>
      </w:r>
      <w:r>
        <w:rPr/>
        <w:t>opcvm,</w:t>
      </w:r>
      <w:r>
        <w:rPr>
          <w:spacing w:val="1"/>
        </w:rPr>
        <w:t> </w:t>
      </w:r>
      <w:r>
        <w:rPr/>
        <w:t>etc.).</w:t>
      </w:r>
      <w:r>
        <w:rPr>
          <w:spacing w:val="1"/>
        </w:rPr>
        <w:t> </w:t>
      </w:r>
      <w:r>
        <w:rPr/>
        <w:t>Pour</w:t>
      </w:r>
      <w:r>
        <w:rPr>
          <w:spacing w:val="1"/>
        </w:rPr>
        <w:t> </w:t>
      </w:r>
      <w:r>
        <w:rPr/>
        <w:t>plus</w:t>
      </w:r>
      <w:r>
        <w:rPr>
          <w:spacing w:val="1"/>
        </w:rPr>
        <w:t> </w:t>
      </w:r>
      <w:r>
        <w:rPr/>
        <w:t>d’informations :</w:t>
      </w:r>
      <w:r>
        <w:rPr>
          <w:spacing w:val="1"/>
        </w:rPr>
        <w:t> </w:t>
      </w:r>
      <w:hyperlink r:id="rId7">
        <w:r>
          <w:rPr>
            <w:color w:val="0000FF"/>
          </w:rPr>
          <w:t>www.arkea-banque-ei.com</w:t>
        </w:r>
      </w:hyperlink>
    </w:p>
    <w:p>
      <w:pPr>
        <w:pStyle w:val="BodyText"/>
        <w:spacing w:before="10"/>
        <w:rPr>
          <w:sz w:val="22"/>
        </w:rPr>
      </w:pPr>
    </w:p>
    <w:p>
      <w:pPr>
        <w:pStyle w:val="Heading1"/>
      </w:pPr>
      <w:r>
        <w:rPr/>
        <w:t>Contact</w:t>
      </w:r>
      <w:r>
        <w:rPr>
          <w:spacing w:val="-6"/>
        </w:rPr>
        <w:t> </w:t>
      </w:r>
      <w:r>
        <w:rPr/>
        <w:t>presse</w:t>
      </w:r>
      <w:r>
        <w:rPr>
          <w:spacing w:val="-5"/>
        </w:rPr>
        <w:t> </w:t>
      </w:r>
      <w:r>
        <w:rPr/>
        <w:t>:</w:t>
      </w:r>
    </w:p>
    <w:p>
      <w:pPr>
        <w:pStyle w:val="BodyText"/>
        <w:spacing w:before="19"/>
        <w:ind w:left="116"/>
      </w:pPr>
      <w:r>
        <w:rPr/>
        <w:t>Kablé</w:t>
      </w:r>
      <w:r>
        <w:rPr>
          <w:spacing w:val="-8"/>
        </w:rPr>
        <w:t> </w:t>
      </w:r>
      <w:r>
        <w:rPr/>
        <w:t>Communication</w:t>
      </w:r>
      <w:r>
        <w:rPr>
          <w:spacing w:val="-8"/>
        </w:rPr>
        <w:t> </w:t>
      </w:r>
      <w:r>
        <w:rPr/>
        <w:t>–</w:t>
      </w:r>
      <w:r>
        <w:rPr>
          <w:spacing w:val="-8"/>
        </w:rPr>
        <w:t> </w:t>
      </w:r>
      <w:r>
        <w:rPr/>
        <w:t>Catherine</w:t>
      </w:r>
      <w:r>
        <w:rPr>
          <w:spacing w:val="-8"/>
        </w:rPr>
        <w:t> </w:t>
      </w:r>
      <w:r>
        <w:rPr/>
        <w:t>Kablé</w:t>
      </w:r>
      <w:r>
        <w:rPr>
          <w:spacing w:val="-8"/>
        </w:rPr>
        <w:t> </w:t>
      </w:r>
      <w:r>
        <w:rPr/>
        <w:t>–</w:t>
      </w:r>
      <w:r>
        <w:rPr>
          <w:spacing w:val="-7"/>
        </w:rPr>
        <w:t> </w:t>
      </w:r>
      <w:hyperlink r:id="rId8">
        <w:r>
          <w:rPr/>
          <w:t>catherine.kable@kable-communication.com</w:t>
        </w:r>
        <w:r>
          <w:rPr>
            <w:spacing w:val="-8"/>
          </w:rPr>
          <w:t> </w:t>
        </w:r>
      </w:hyperlink>
      <w:r>
        <w:rPr/>
        <w:t>-</w:t>
      </w:r>
      <w:r>
        <w:rPr>
          <w:spacing w:val="-8"/>
        </w:rPr>
        <w:t> </w:t>
      </w:r>
      <w:r>
        <w:rPr/>
        <w:t>06</w:t>
      </w:r>
      <w:r>
        <w:rPr>
          <w:spacing w:val="-8"/>
        </w:rPr>
        <w:t> </w:t>
      </w:r>
      <w:r>
        <w:rPr/>
        <w:t>82</w:t>
      </w:r>
      <w:r>
        <w:rPr>
          <w:spacing w:val="-8"/>
        </w:rPr>
        <w:t> </w:t>
      </w:r>
      <w:r>
        <w:rPr/>
        <w:t>25</w:t>
      </w:r>
      <w:r>
        <w:rPr>
          <w:spacing w:val="-7"/>
        </w:rPr>
        <w:t> </w:t>
      </w:r>
      <w:r>
        <w:rPr/>
        <w:t>73</w:t>
      </w:r>
      <w:r>
        <w:rPr>
          <w:spacing w:val="-8"/>
        </w:rPr>
        <w:t> </w:t>
      </w:r>
      <w:r>
        <w:rPr/>
        <w:t>85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149"/>
        <w:ind w:left="0" w:right="329" w:firstLine="0"/>
        <w:jc w:val="right"/>
        <w:rPr>
          <w:sz w:val="22"/>
        </w:rPr>
      </w:pPr>
      <w:r>
        <w:rPr>
          <w:sz w:val="22"/>
        </w:rPr>
        <w:t>2</w:t>
      </w:r>
    </w:p>
    <w:sectPr>
      <w:pgSz w:w="11920" w:h="16840"/>
      <w:pgMar w:top="1380" w:bottom="280" w:left="130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fr-FR" w:eastAsia="en-US" w:bidi="ar-SA"/>
    </w:rPr>
  </w:style>
  <w:style w:styleId="Heading1" w:type="paragraph">
    <w:name w:val="Heading 1"/>
    <w:basedOn w:val="Normal"/>
    <w:uiPriority w:val="1"/>
    <w:qFormat/>
    <w:pPr>
      <w:ind w:left="116"/>
      <w:outlineLvl w:val="1"/>
    </w:pPr>
    <w:rPr>
      <w:rFonts w:ascii="Calibri" w:hAnsi="Calibri" w:eastAsia="Calibri" w:cs="Calibri"/>
      <w:b/>
      <w:bCs/>
      <w:sz w:val="20"/>
      <w:szCs w:val="20"/>
      <w:lang w:val="fr-FR" w:eastAsia="en-US" w:bidi="ar-SA"/>
    </w:rPr>
  </w:style>
  <w:style w:styleId="Title" w:type="paragraph">
    <w:name w:val="Title"/>
    <w:basedOn w:val="Normal"/>
    <w:uiPriority w:val="1"/>
    <w:qFormat/>
    <w:pPr>
      <w:ind w:left="226" w:right="439" w:hanging="1"/>
      <w:jc w:val="center"/>
    </w:pPr>
    <w:rPr>
      <w:rFonts w:ascii="Calibri" w:hAnsi="Calibri" w:eastAsia="Calibri" w:cs="Calibri"/>
      <w:b/>
      <w:bCs/>
      <w:sz w:val="28"/>
      <w:szCs w:val="28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http://www.arkea-banque-ei.com/" TargetMode="External"/><Relationship Id="rId8" Type="http://schemas.openxmlformats.org/officeDocument/2006/relationships/hyperlink" Target="mailto:catherine.kable@kable-communication.co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 Sodiaal ABEI 15 juin 26.docx</dc:title>
  <dcterms:created xsi:type="dcterms:W3CDTF">2026-06-16T13:16:11Z</dcterms:created>
  <dcterms:modified xsi:type="dcterms:W3CDTF">2026-06-16T13:16:11Z</dcterms:modified>
</cp:coreProperties>
</file>