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97CD3" w14:textId="77777777" w:rsidR="00C570CC" w:rsidRDefault="00C570CC" w:rsidP="001C1121">
      <w:pPr>
        <w:jc w:val="center"/>
        <w:rPr>
          <w:b/>
          <w:bCs/>
          <w:sz w:val="24"/>
          <w:szCs w:val="24"/>
        </w:rPr>
      </w:pPr>
    </w:p>
    <w:p w14:paraId="0FA64DA4" w14:textId="77777777" w:rsidR="00023C1F" w:rsidRDefault="00023C1F" w:rsidP="00E976BF">
      <w:pPr>
        <w:jc w:val="center"/>
        <w:rPr>
          <w:b/>
          <w:bCs/>
          <w:sz w:val="24"/>
          <w:szCs w:val="24"/>
        </w:rPr>
      </w:pPr>
    </w:p>
    <w:p w14:paraId="6B303272" w14:textId="77777777" w:rsidR="00023C1F" w:rsidRDefault="00023C1F" w:rsidP="00E976BF">
      <w:pPr>
        <w:jc w:val="center"/>
        <w:rPr>
          <w:b/>
          <w:bCs/>
          <w:sz w:val="24"/>
          <w:szCs w:val="24"/>
        </w:rPr>
      </w:pPr>
    </w:p>
    <w:p w14:paraId="487A9E5F" w14:textId="6EDF4BEB" w:rsidR="000B183C" w:rsidRDefault="00F10F81" w:rsidP="00286D28">
      <w:pPr>
        <w:spacing w:after="0"/>
        <w:jc w:val="center"/>
        <w:rPr>
          <w:b/>
          <w:bCs/>
          <w:sz w:val="24"/>
          <w:szCs w:val="24"/>
        </w:rPr>
      </w:pPr>
      <w:r>
        <w:rPr>
          <w:b/>
          <w:bCs/>
          <w:sz w:val="24"/>
          <w:szCs w:val="24"/>
        </w:rPr>
        <w:t>Kourbe sécurise le</w:t>
      </w:r>
      <w:r w:rsidR="00BE2956">
        <w:rPr>
          <w:b/>
          <w:bCs/>
          <w:sz w:val="24"/>
          <w:szCs w:val="24"/>
        </w:rPr>
        <w:t>s</w:t>
      </w:r>
      <w:r>
        <w:rPr>
          <w:b/>
          <w:bCs/>
          <w:sz w:val="24"/>
          <w:szCs w:val="24"/>
        </w:rPr>
        <w:t xml:space="preserve"> financeme</w:t>
      </w:r>
      <w:r w:rsidR="009A3C93">
        <w:rPr>
          <w:b/>
          <w:bCs/>
          <w:sz w:val="24"/>
          <w:szCs w:val="24"/>
        </w:rPr>
        <w:t>nt</w:t>
      </w:r>
      <w:r w:rsidR="00BE2956">
        <w:rPr>
          <w:b/>
          <w:bCs/>
          <w:sz w:val="24"/>
          <w:szCs w:val="24"/>
        </w:rPr>
        <w:t>s</w:t>
      </w:r>
      <w:r w:rsidR="008108B4">
        <w:rPr>
          <w:b/>
          <w:bCs/>
          <w:sz w:val="24"/>
          <w:szCs w:val="24"/>
        </w:rPr>
        <w:t xml:space="preserve"> d</w:t>
      </w:r>
      <w:r w:rsidR="00BE2956">
        <w:rPr>
          <w:b/>
          <w:bCs/>
          <w:sz w:val="24"/>
          <w:szCs w:val="24"/>
        </w:rPr>
        <w:t>e</w:t>
      </w:r>
      <w:r w:rsidR="008108B4">
        <w:rPr>
          <w:b/>
          <w:bCs/>
          <w:sz w:val="24"/>
          <w:szCs w:val="24"/>
        </w:rPr>
        <w:t xml:space="preserve"> portefeuille</w:t>
      </w:r>
      <w:r w:rsidR="00D7291A">
        <w:rPr>
          <w:b/>
          <w:bCs/>
          <w:sz w:val="24"/>
          <w:szCs w:val="24"/>
        </w:rPr>
        <w:t>s</w:t>
      </w:r>
      <w:r w:rsidR="008F3402">
        <w:rPr>
          <w:b/>
          <w:bCs/>
          <w:sz w:val="24"/>
          <w:szCs w:val="24"/>
        </w:rPr>
        <w:t xml:space="preserve"> de</w:t>
      </w:r>
      <w:r w:rsidR="008108B4">
        <w:rPr>
          <w:b/>
          <w:bCs/>
          <w:sz w:val="24"/>
          <w:szCs w:val="24"/>
        </w:rPr>
        <w:t xml:space="preserve"> centrales solaires en toiture</w:t>
      </w:r>
      <w:r w:rsidR="00A7301A">
        <w:rPr>
          <w:b/>
          <w:bCs/>
          <w:sz w:val="24"/>
          <w:szCs w:val="24"/>
        </w:rPr>
        <w:t xml:space="preserve"> auprès </w:t>
      </w:r>
      <w:r w:rsidR="00897590">
        <w:rPr>
          <w:b/>
          <w:bCs/>
          <w:sz w:val="24"/>
          <w:szCs w:val="24"/>
        </w:rPr>
        <w:t>d’Arkéa Banque Entreprises et Institutionnels</w:t>
      </w:r>
      <w:r w:rsidR="00A7301A">
        <w:rPr>
          <w:b/>
          <w:bCs/>
          <w:sz w:val="24"/>
          <w:szCs w:val="24"/>
        </w:rPr>
        <w:t>, B</w:t>
      </w:r>
      <w:r w:rsidR="00A668E8">
        <w:rPr>
          <w:b/>
          <w:bCs/>
          <w:sz w:val="24"/>
          <w:szCs w:val="24"/>
        </w:rPr>
        <w:t>pifrance</w:t>
      </w:r>
      <w:r w:rsidR="00DB2D8D">
        <w:rPr>
          <w:b/>
          <w:bCs/>
          <w:sz w:val="24"/>
          <w:szCs w:val="24"/>
        </w:rPr>
        <w:t xml:space="preserve">, et </w:t>
      </w:r>
    </w:p>
    <w:p w14:paraId="30F8453A" w14:textId="39B2D4DB" w:rsidR="00F10F81" w:rsidRPr="00A668E8" w:rsidRDefault="00F736B3" w:rsidP="00286D28">
      <w:pPr>
        <w:spacing w:after="0"/>
        <w:jc w:val="center"/>
        <w:rPr>
          <w:b/>
          <w:sz w:val="24"/>
        </w:rPr>
      </w:pPr>
      <w:r w:rsidRPr="00A668E8">
        <w:rPr>
          <w:b/>
          <w:bCs/>
          <w:sz w:val="24"/>
          <w:szCs w:val="24"/>
        </w:rPr>
        <w:t xml:space="preserve">de la </w:t>
      </w:r>
      <w:r w:rsidR="00DB2D8D" w:rsidRPr="00A668E8">
        <w:rPr>
          <w:b/>
          <w:sz w:val="24"/>
        </w:rPr>
        <w:t>Caisse d’Epargne Aquitaine Poitou-Charentes</w:t>
      </w:r>
    </w:p>
    <w:p w14:paraId="360478E0" w14:textId="77777777" w:rsidR="00C570CC" w:rsidRDefault="00C570CC" w:rsidP="00CE2405">
      <w:pPr>
        <w:jc w:val="both"/>
        <w:rPr>
          <w:b/>
          <w:bCs/>
        </w:rPr>
      </w:pPr>
    </w:p>
    <w:p w14:paraId="3B2C9BDD" w14:textId="42BDCFFF" w:rsidR="00EA06C2" w:rsidRPr="00EA06C2" w:rsidRDefault="00420619" w:rsidP="00EA06C2">
      <w:pPr>
        <w:jc w:val="both"/>
        <w:rPr>
          <w:b/>
          <w:bCs/>
        </w:rPr>
      </w:pPr>
      <w:r>
        <w:rPr>
          <w:b/>
          <w:bCs/>
        </w:rPr>
        <w:t>Valbonne</w:t>
      </w:r>
      <w:r w:rsidR="00622C96">
        <w:rPr>
          <w:b/>
          <w:bCs/>
        </w:rPr>
        <w:t>, l</w:t>
      </w:r>
      <w:r w:rsidR="00620D25" w:rsidRPr="00620D25">
        <w:rPr>
          <w:b/>
          <w:bCs/>
        </w:rPr>
        <w:t xml:space="preserve">e </w:t>
      </w:r>
      <w:r w:rsidR="00F24E1F">
        <w:rPr>
          <w:b/>
          <w:bCs/>
        </w:rPr>
        <w:t>29</w:t>
      </w:r>
      <w:r w:rsidR="00620D25" w:rsidRPr="00620D25">
        <w:rPr>
          <w:b/>
          <w:bCs/>
        </w:rPr>
        <w:t xml:space="preserve"> </w:t>
      </w:r>
      <w:r w:rsidR="00386FA5">
        <w:rPr>
          <w:b/>
          <w:bCs/>
        </w:rPr>
        <w:t>Octobre</w:t>
      </w:r>
      <w:r w:rsidR="00620D25" w:rsidRPr="00620D25">
        <w:rPr>
          <w:b/>
          <w:bCs/>
        </w:rPr>
        <w:t xml:space="preserve"> 2026</w:t>
      </w:r>
      <w:r w:rsidR="00CE2405">
        <w:rPr>
          <w:b/>
          <w:bCs/>
        </w:rPr>
        <w:t xml:space="preserve"> -</w:t>
      </w:r>
      <w:r w:rsidR="00762503">
        <w:rPr>
          <w:b/>
          <w:bCs/>
        </w:rPr>
        <w:t xml:space="preserve"> Kourbe sécurise</w:t>
      </w:r>
      <w:r w:rsidR="006E7FB1">
        <w:rPr>
          <w:b/>
          <w:bCs/>
        </w:rPr>
        <w:t xml:space="preserve"> </w:t>
      </w:r>
      <w:r w:rsidR="00603F80">
        <w:rPr>
          <w:b/>
          <w:bCs/>
        </w:rPr>
        <w:t>l</w:t>
      </w:r>
      <w:r w:rsidR="006E6B07">
        <w:rPr>
          <w:b/>
          <w:bCs/>
        </w:rPr>
        <w:t>es financements seniors</w:t>
      </w:r>
      <w:r w:rsidR="00603F80">
        <w:rPr>
          <w:b/>
          <w:bCs/>
        </w:rPr>
        <w:t xml:space="preserve"> d’un programme d’investissement</w:t>
      </w:r>
      <w:r w:rsidR="0098782B">
        <w:rPr>
          <w:b/>
          <w:bCs/>
        </w:rPr>
        <w:t xml:space="preserve"> de </w:t>
      </w:r>
      <w:r w:rsidR="007C14AB">
        <w:rPr>
          <w:b/>
          <w:bCs/>
        </w:rPr>
        <w:t xml:space="preserve">55 </w:t>
      </w:r>
      <w:r w:rsidR="00EB06C4">
        <w:rPr>
          <w:b/>
          <w:bCs/>
        </w:rPr>
        <w:t>millions d’euros</w:t>
      </w:r>
      <w:r w:rsidR="00B307A9">
        <w:rPr>
          <w:b/>
          <w:bCs/>
        </w:rPr>
        <w:t xml:space="preserve"> </w:t>
      </w:r>
      <w:r w:rsidR="00EB06C4">
        <w:rPr>
          <w:b/>
          <w:bCs/>
        </w:rPr>
        <w:t>auprès</w:t>
      </w:r>
      <w:r w:rsidR="00717F08">
        <w:rPr>
          <w:b/>
          <w:bCs/>
        </w:rPr>
        <w:t xml:space="preserve"> de ses partenaires</w:t>
      </w:r>
      <w:r w:rsidR="0046406C">
        <w:rPr>
          <w:b/>
          <w:bCs/>
        </w:rPr>
        <w:t xml:space="preserve"> bancaires</w:t>
      </w:r>
      <w:r w:rsidR="00717F08">
        <w:rPr>
          <w:b/>
          <w:bCs/>
        </w:rPr>
        <w:t xml:space="preserve"> historiques</w:t>
      </w:r>
      <w:r w:rsidR="000B183C">
        <w:rPr>
          <w:b/>
          <w:bCs/>
        </w:rPr>
        <w:t>,</w:t>
      </w:r>
      <w:r w:rsidR="00A668E8">
        <w:rPr>
          <w:b/>
          <w:bCs/>
        </w:rPr>
        <w:t xml:space="preserve"> </w:t>
      </w:r>
      <w:r w:rsidR="00897590">
        <w:rPr>
          <w:b/>
          <w:bCs/>
        </w:rPr>
        <w:t>Arkéa Banque Entreprises et Institutionnels</w:t>
      </w:r>
      <w:r w:rsidR="00EB06C4">
        <w:rPr>
          <w:b/>
          <w:bCs/>
        </w:rPr>
        <w:t>, B</w:t>
      </w:r>
      <w:r w:rsidR="00395387">
        <w:rPr>
          <w:b/>
          <w:bCs/>
        </w:rPr>
        <w:t>pifrance</w:t>
      </w:r>
      <w:r w:rsidR="00EB06C4">
        <w:rPr>
          <w:b/>
          <w:bCs/>
        </w:rPr>
        <w:t xml:space="preserve"> et </w:t>
      </w:r>
      <w:r w:rsidR="00F736B3">
        <w:rPr>
          <w:b/>
          <w:bCs/>
        </w:rPr>
        <w:t xml:space="preserve">de </w:t>
      </w:r>
      <w:r w:rsidR="000B183C">
        <w:rPr>
          <w:b/>
          <w:bCs/>
        </w:rPr>
        <w:t xml:space="preserve">la </w:t>
      </w:r>
      <w:r w:rsidR="00EB06C4">
        <w:rPr>
          <w:b/>
          <w:bCs/>
        </w:rPr>
        <w:t>Caisse d’Epargne Aquitaine Poitou-Charentes</w:t>
      </w:r>
      <w:r w:rsidR="001C40EC">
        <w:rPr>
          <w:b/>
          <w:bCs/>
        </w:rPr>
        <w:t>. Ce</w:t>
      </w:r>
      <w:r w:rsidR="006E7FB1">
        <w:rPr>
          <w:b/>
          <w:bCs/>
        </w:rPr>
        <w:t>s</w:t>
      </w:r>
      <w:r w:rsidR="001C40EC">
        <w:rPr>
          <w:b/>
          <w:bCs/>
        </w:rPr>
        <w:t xml:space="preserve"> opération</w:t>
      </w:r>
      <w:r w:rsidR="006E7FB1">
        <w:rPr>
          <w:b/>
          <w:bCs/>
        </w:rPr>
        <w:t>s</w:t>
      </w:r>
      <w:r w:rsidR="001C40EC">
        <w:rPr>
          <w:b/>
          <w:bCs/>
        </w:rPr>
        <w:t xml:space="preserve"> </w:t>
      </w:r>
      <w:r w:rsidR="004B75F6">
        <w:rPr>
          <w:b/>
          <w:bCs/>
        </w:rPr>
        <w:t>permettr</w:t>
      </w:r>
      <w:r w:rsidR="006E7FB1">
        <w:rPr>
          <w:b/>
          <w:bCs/>
        </w:rPr>
        <w:t>ont</w:t>
      </w:r>
      <w:r w:rsidR="004B75F6">
        <w:rPr>
          <w:b/>
          <w:bCs/>
        </w:rPr>
        <w:t xml:space="preserve"> de financer le développement et la construction d’un portefeuille de </w:t>
      </w:r>
      <w:r w:rsidR="00566A61">
        <w:rPr>
          <w:b/>
          <w:bCs/>
        </w:rPr>
        <w:t>près</w:t>
      </w:r>
      <w:r w:rsidR="004B75F6">
        <w:rPr>
          <w:b/>
          <w:bCs/>
        </w:rPr>
        <w:t xml:space="preserve"> de 1</w:t>
      </w:r>
      <w:r w:rsidR="00566A61">
        <w:rPr>
          <w:b/>
          <w:bCs/>
        </w:rPr>
        <w:t>7</w:t>
      </w:r>
      <w:r w:rsidR="004B75F6">
        <w:rPr>
          <w:b/>
          <w:bCs/>
        </w:rPr>
        <w:t>0 centrales photovoltaïques en toitures et ombrières</w:t>
      </w:r>
      <w:r w:rsidR="007C14AB">
        <w:rPr>
          <w:b/>
          <w:bCs/>
        </w:rPr>
        <w:t>, pour une puissance totale de 42,5</w:t>
      </w:r>
      <w:r w:rsidR="00640234">
        <w:rPr>
          <w:b/>
          <w:bCs/>
        </w:rPr>
        <w:t xml:space="preserve"> MWc.</w:t>
      </w:r>
    </w:p>
    <w:p w14:paraId="00AF3A8B" w14:textId="583141A4" w:rsidR="00EA06C2" w:rsidRDefault="00EA06C2" w:rsidP="00EA06C2">
      <w:pPr>
        <w:jc w:val="both"/>
      </w:pPr>
      <w:r w:rsidRPr="009F4660">
        <w:t>Créé en 2019, Kourbe es</w:t>
      </w:r>
      <w:r w:rsidR="00A668E8">
        <w:t>t</w:t>
      </w:r>
      <w:r w:rsidRPr="00A668E8">
        <w:rPr>
          <w:color w:val="FF0000"/>
        </w:rPr>
        <w:t xml:space="preserve"> </w:t>
      </w:r>
      <w:r w:rsidRPr="009F4660">
        <w:t>spécialisé dans l</w:t>
      </w:r>
      <w:r w:rsidR="00CB0B89">
        <w:t>es</w:t>
      </w:r>
      <w:r w:rsidRPr="009F4660">
        <w:t xml:space="preserve"> </w:t>
      </w:r>
      <w:r w:rsidR="00E07BB0">
        <w:t>installations solaires en injection réseau et en autoconsommation</w:t>
      </w:r>
      <w:r w:rsidRPr="009F4660">
        <w:t xml:space="preserve">. </w:t>
      </w:r>
      <w:r w:rsidRPr="00620D25">
        <w:t xml:space="preserve">La société propose aux entreprises et collectivités de valoriser les surfaces inexploitées de leurs bâtiments en y installant des centrales solaires. Elle intervient comme tiers-investisseur et s’appuie sur un réseau de développeurs partenaires pour </w:t>
      </w:r>
      <w:r w:rsidRPr="00C07B7C">
        <w:t>accompagner les projets de leur développement à leur exploitation.</w:t>
      </w:r>
      <w:r w:rsidRPr="00620D25">
        <w:t xml:space="preserve"> </w:t>
      </w:r>
    </w:p>
    <w:p w14:paraId="1F2872FE" w14:textId="406E25CB" w:rsidR="00EA06C2" w:rsidRDefault="00EA06C2" w:rsidP="00EA06C2">
      <w:pPr>
        <w:jc w:val="both"/>
      </w:pPr>
      <w:r w:rsidRPr="00620D25">
        <w:t xml:space="preserve">Adossé au groupe industriel familial </w:t>
      </w:r>
      <w:r w:rsidR="00E23736">
        <w:t>Groupe Baudelet</w:t>
      </w:r>
      <w:r>
        <w:t xml:space="preserve">, </w:t>
      </w:r>
      <w:r w:rsidR="00D8254D" w:rsidRPr="00D8254D">
        <w:t>Kourbe compte aujourd'hui un total de 155 MWc de projets en exploitation, construction et développement avancé avec tarif sécurisé</w:t>
      </w:r>
      <w:r w:rsidR="00026A4F">
        <w:t xml:space="preserve">. </w:t>
      </w:r>
    </w:p>
    <w:p w14:paraId="5AEBBAD0" w14:textId="6F1109F9" w:rsidR="00EA06C2" w:rsidRPr="009F4660" w:rsidRDefault="00EA06C2" w:rsidP="00EA06C2">
      <w:pPr>
        <w:jc w:val="both"/>
      </w:pPr>
      <w:r w:rsidRPr="009F4660">
        <w:t xml:space="preserve">Le </w:t>
      </w:r>
      <w:r w:rsidR="000C004E">
        <w:t>financement</w:t>
      </w:r>
      <w:r w:rsidR="000C004E" w:rsidRPr="009F4660">
        <w:t xml:space="preserve"> </w:t>
      </w:r>
      <w:r w:rsidRPr="009F4660">
        <w:t>porte</w:t>
      </w:r>
      <w:r w:rsidR="00566A61">
        <w:t xml:space="preserve"> sur des</w:t>
      </w:r>
      <w:r w:rsidRPr="009F4660">
        <w:t xml:space="preserve"> centrales photovoltaïques installées sur des toitures de hangars agricoles et de </w:t>
      </w:r>
      <w:r>
        <w:t>collectivités dans toute la France</w:t>
      </w:r>
      <w:r w:rsidRPr="009F4660">
        <w:t xml:space="preserve">, pour une puissance totale de 42,5 MWc. À leur mise en service, </w:t>
      </w:r>
      <w:r>
        <w:t>prévue au</w:t>
      </w:r>
      <w:r w:rsidR="00C2349B">
        <w:t xml:space="preserve"> plus tard</w:t>
      </w:r>
      <w:r w:rsidR="001A2107">
        <w:t xml:space="preserve"> au</w:t>
      </w:r>
      <w:r>
        <w:t xml:space="preserve"> premier semestre 2027, </w:t>
      </w:r>
      <w:r w:rsidR="000D61A4">
        <w:t xml:space="preserve">les </w:t>
      </w:r>
      <w:r w:rsidR="000D61A4" w:rsidRPr="000D61A4">
        <w:t xml:space="preserve">centrales produiront environ </w:t>
      </w:r>
      <w:r w:rsidR="00F57466" w:rsidRPr="00360835">
        <w:t>48</w:t>
      </w:r>
      <w:r w:rsidR="000D61A4" w:rsidRPr="00360835">
        <w:t xml:space="preserve"> GWh</w:t>
      </w:r>
      <w:r w:rsidR="000D61A4" w:rsidRPr="000D61A4">
        <w:t xml:space="preserve"> d'électricité renouvelable par an, l'équivalent de la consommation de </w:t>
      </w:r>
      <w:r w:rsidR="00F77ECB">
        <w:t>21 000</w:t>
      </w:r>
      <w:r w:rsidR="000D61A4" w:rsidRPr="000D61A4">
        <w:t xml:space="preserve"> foyer</w:t>
      </w:r>
      <w:r w:rsidR="000B183C">
        <w:t>s</w:t>
      </w:r>
      <w:r w:rsidR="000D61A4">
        <w:t>.</w:t>
      </w:r>
    </w:p>
    <w:p w14:paraId="206A9575" w14:textId="4A192000" w:rsidR="00EA06C2" w:rsidRPr="009F4660" w:rsidRDefault="00E22AC2" w:rsidP="00EA06C2">
      <w:pPr>
        <w:jc w:val="both"/>
      </w:pPr>
      <w:r>
        <w:t>Le programme d’</w:t>
      </w:r>
      <w:r w:rsidR="00EA06C2" w:rsidRPr="009F4660">
        <w:t>investissement</w:t>
      </w:r>
      <w:r>
        <w:t xml:space="preserve"> </w:t>
      </w:r>
      <w:r w:rsidR="00EA06C2" w:rsidRPr="009F4660">
        <w:t xml:space="preserve">est financé à hauteur de </w:t>
      </w:r>
      <w:r w:rsidR="000A6903">
        <w:t>47,5M€</w:t>
      </w:r>
      <w:r w:rsidR="00EA06C2" w:rsidRPr="009F4660">
        <w:t xml:space="preserve"> par Arkéa Banque Entreprises et Institutionnels, Bpifrance et la Caisse d’Epargne Aquitaine Poitou-Charentes</w:t>
      </w:r>
      <w:r w:rsidR="001C4801">
        <w:t>.</w:t>
      </w:r>
      <w:r w:rsidR="001C4801" w:rsidRPr="001C4801">
        <w:t xml:space="preserve"> </w:t>
      </w:r>
      <w:r w:rsidR="001C4801" w:rsidRPr="00615567">
        <w:t xml:space="preserve">Partenaires historiques de Kourbe, les </w:t>
      </w:r>
      <w:r w:rsidR="000B183C">
        <w:t>3</w:t>
      </w:r>
      <w:r w:rsidR="000B183C" w:rsidRPr="00615567">
        <w:t xml:space="preserve"> </w:t>
      </w:r>
      <w:r w:rsidR="001C4801" w:rsidRPr="00615567">
        <w:t xml:space="preserve">banques mettent leur connaissance de l’entreprise et leur expertise </w:t>
      </w:r>
      <w:r w:rsidR="000B183C">
        <w:t>en</w:t>
      </w:r>
      <w:r w:rsidR="000B183C" w:rsidRPr="00615567">
        <w:t xml:space="preserve"> </w:t>
      </w:r>
      <w:r w:rsidR="001C4801" w:rsidRPr="00615567">
        <w:t>énergies renouvelables au service de ce projet d’envergure.</w:t>
      </w:r>
      <w:r w:rsidR="001C4801">
        <w:t xml:space="preserve"> </w:t>
      </w:r>
      <w:r w:rsidR="0068405E">
        <w:t xml:space="preserve">Chacune d’elles intervient dans le cadre d’un financement bilatéral </w:t>
      </w:r>
      <w:r w:rsidR="007F421E">
        <w:t>dédié</w:t>
      </w:r>
      <w:r w:rsidR="00C311EA">
        <w:t>.</w:t>
      </w:r>
    </w:p>
    <w:p w14:paraId="0A3B08B4" w14:textId="7FC4184E" w:rsidR="00CE2405" w:rsidRDefault="00C570CC" w:rsidP="00CE2405">
      <w:pPr>
        <w:jc w:val="both"/>
      </w:pPr>
      <w:r w:rsidRPr="00CE2405">
        <w:t>Ce</w:t>
      </w:r>
      <w:r w:rsidR="00FC4CAD">
        <w:t>s</w:t>
      </w:r>
      <w:r w:rsidRPr="00CE2405">
        <w:t xml:space="preserve"> opération</w:t>
      </w:r>
      <w:r w:rsidR="00FC4CAD">
        <w:t>s</w:t>
      </w:r>
      <w:r w:rsidRPr="00CE2405">
        <w:t xml:space="preserve"> </w:t>
      </w:r>
      <w:r w:rsidR="00620D25" w:rsidRPr="00620D25">
        <w:t>conforte</w:t>
      </w:r>
      <w:r w:rsidR="00FC4CAD">
        <w:t>nt</w:t>
      </w:r>
      <w:r w:rsidR="00620D25" w:rsidRPr="00620D25">
        <w:t xml:space="preserve"> Kourbe dans son rôle d’acteur de la transition environnementale</w:t>
      </w:r>
      <w:r w:rsidR="005F0DBD">
        <w:t>. Elles</w:t>
      </w:r>
      <w:r w:rsidR="002C4F90">
        <w:t xml:space="preserve"> confirme</w:t>
      </w:r>
      <w:r w:rsidR="00FC4CAD">
        <w:t>nt</w:t>
      </w:r>
      <w:r w:rsidR="002C4F90">
        <w:t xml:space="preserve"> sa capacité</w:t>
      </w:r>
      <w:r w:rsidR="008D501D">
        <w:t xml:space="preserve"> à agréger des portefeuilles de petites et moyennes centrales </w:t>
      </w:r>
      <w:r w:rsidR="00AE1304">
        <w:t>au</w:t>
      </w:r>
      <w:r w:rsidR="00D355B3">
        <w:t xml:space="preserve"> cœur des</w:t>
      </w:r>
      <w:r w:rsidR="008D501D">
        <w:t xml:space="preserve"> territoires</w:t>
      </w:r>
      <w:r w:rsidR="0059724A">
        <w:t xml:space="preserve"> et à les financer auprès de partenaires bancaires variés. </w:t>
      </w:r>
      <w:r w:rsidR="000F663B">
        <w:t xml:space="preserve">Elles s’inscrivent dans son </w:t>
      </w:r>
      <w:r w:rsidR="00B81D4C">
        <w:t>objectif</w:t>
      </w:r>
      <w:r w:rsidR="000F663B">
        <w:t xml:space="preserve"> d’investissement de 50 à 100</w:t>
      </w:r>
      <w:r w:rsidR="00FA5F55">
        <w:t xml:space="preserve"> </w:t>
      </w:r>
      <w:r w:rsidR="000F663B">
        <w:t>M€ par an.</w:t>
      </w:r>
    </w:p>
    <w:p w14:paraId="4BC3328E" w14:textId="1CD8D226" w:rsidR="00620D25" w:rsidRPr="00D7291A" w:rsidRDefault="001F7CB1" w:rsidP="00CE2405">
      <w:pPr>
        <w:jc w:val="both"/>
        <w:rPr>
          <w:i/>
          <w:iCs/>
        </w:rPr>
      </w:pPr>
      <w:r w:rsidRPr="00EB22BF">
        <w:rPr>
          <w:b/>
          <w:bCs/>
        </w:rPr>
        <w:t>Kevin Delangle, Dir</w:t>
      </w:r>
      <w:r w:rsidR="009B5CA3" w:rsidRPr="00EB22BF">
        <w:rPr>
          <w:b/>
          <w:bCs/>
        </w:rPr>
        <w:t xml:space="preserve">ecteur </w:t>
      </w:r>
      <w:r w:rsidR="00EB22BF" w:rsidRPr="00EB22BF">
        <w:rPr>
          <w:b/>
          <w:bCs/>
        </w:rPr>
        <w:t xml:space="preserve">Financement </w:t>
      </w:r>
      <w:r w:rsidR="00E55CAF">
        <w:rPr>
          <w:b/>
          <w:bCs/>
        </w:rPr>
        <w:t>chez</w:t>
      </w:r>
      <w:r w:rsidR="00620D25" w:rsidRPr="00620D25">
        <w:rPr>
          <w:b/>
          <w:bCs/>
        </w:rPr>
        <w:t xml:space="preserve"> Kourbe, déclare :</w:t>
      </w:r>
      <w:r w:rsidR="00D7291A" w:rsidRPr="00620D25">
        <w:t xml:space="preserve"> </w:t>
      </w:r>
      <w:r w:rsidR="00D7291A" w:rsidRPr="001C1121">
        <w:rPr>
          <w:i/>
          <w:iCs/>
        </w:rPr>
        <w:t>«</w:t>
      </w:r>
      <w:r w:rsidR="00D7291A" w:rsidRPr="00D7291A">
        <w:rPr>
          <w:i/>
          <w:iCs/>
        </w:rPr>
        <w:t xml:space="preserve"> Avec</w:t>
      </w:r>
      <w:r w:rsidR="007A683B">
        <w:rPr>
          <w:i/>
          <w:iCs/>
        </w:rPr>
        <w:t xml:space="preserve"> </w:t>
      </w:r>
      <w:r w:rsidR="000A1F0B">
        <w:rPr>
          <w:i/>
          <w:iCs/>
        </w:rPr>
        <w:t>la conclusion de ces opérations</w:t>
      </w:r>
      <w:r w:rsidR="00CB2FCF" w:rsidRPr="00D7291A">
        <w:rPr>
          <w:i/>
          <w:iCs/>
        </w:rPr>
        <w:t xml:space="preserve">, Kourbe franchit un cap. </w:t>
      </w:r>
      <w:r w:rsidR="00CD7A2C" w:rsidRPr="00D7291A">
        <w:rPr>
          <w:i/>
          <w:iCs/>
        </w:rPr>
        <w:t>Ces financements nous donnent les moyens d’accélérer, en France comme à l’intern</w:t>
      </w:r>
      <w:r w:rsidR="003D575B" w:rsidRPr="00D7291A">
        <w:rPr>
          <w:i/>
          <w:iCs/>
        </w:rPr>
        <w:t xml:space="preserve">ational, et de rester un partenaire de référence pour les développeurs qui nous confient leurs projets. </w:t>
      </w:r>
      <w:r w:rsidR="00EA3957" w:rsidRPr="00D7291A">
        <w:rPr>
          <w:i/>
          <w:iCs/>
        </w:rPr>
        <w:t>Nous remerci</w:t>
      </w:r>
      <w:r w:rsidR="004D21AE" w:rsidRPr="00D7291A">
        <w:rPr>
          <w:i/>
          <w:iCs/>
        </w:rPr>
        <w:t>ons Arkéa Banque Entreprises et Institutionnels, B</w:t>
      </w:r>
      <w:r w:rsidR="00C4251F">
        <w:rPr>
          <w:i/>
          <w:iCs/>
        </w:rPr>
        <w:t>pifrance</w:t>
      </w:r>
      <w:r w:rsidR="004D21AE" w:rsidRPr="00D7291A">
        <w:rPr>
          <w:i/>
          <w:iCs/>
        </w:rPr>
        <w:t xml:space="preserve"> et la Caisse d’Epargne </w:t>
      </w:r>
      <w:r w:rsidR="00E41978" w:rsidRPr="00D7291A">
        <w:rPr>
          <w:i/>
          <w:iCs/>
        </w:rPr>
        <w:t>Aquitaine Poito</w:t>
      </w:r>
      <w:r w:rsidR="007D4787" w:rsidRPr="00D7291A">
        <w:rPr>
          <w:i/>
          <w:iCs/>
        </w:rPr>
        <w:t>u</w:t>
      </w:r>
      <w:r w:rsidR="00E41978" w:rsidRPr="00D7291A">
        <w:rPr>
          <w:i/>
          <w:iCs/>
        </w:rPr>
        <w:t xml:space="preserve">-Charentes, ainsi que nos </w:t>
      </w:r>
      <w:r w:rsidR="00301360">
        <w:rPr>
          <w:i/>
          <w:iCs/>
        </w:rPr>
        <w:t>c</w:t>
      </w:r>
      <w:r w:rsidR="00E41978" w:rsidRPr="00D7291A">
        <w:rPr>
          <w:i/>
          <w:iCs/>
        </w:rPr>
        <w:t>onseils pour leur confiance</w:t>
      </w:r>
      <w:r w:rsidR="00EA3957" w:rsidRPr="00D7291A">
        <w:rPr>
          <w:i/>
          <w:iCs/>
        </w:rPr>
        <w:t xml:space="preserve"> </w:t>
      </w:r>
      <w:r w:rsidR="00E41978" w:rsidRPr="00D7291A">
        <w:rPr>
          <w:i/>
          <w:iCs/>
        </w:rPr>
        <w:t>et leur</w:t>
      </w:r>
      <w:r w:rsidR="007D4787" w:rsidRPr="00D7291A">
        <w:rPr>
          <w:i/>
          <w:iCs/>
        </w:rPr>
        <w:t xml:space="preserve"> accompagnement </w:t>
      </w:r>
      <w:r w:rsidR="00620D25" w:rsidRPr="00D7291A">
        <w:rPr>
          <w:i/>
          <w:iCs/>
        </w:rPr>
        <w:t>»</w:t>
      </w:r>
    </w:p>
    <w:p w14:paraId="2F056C11" w14:textId="77777777" w:rsidR="00EF4562" w:rsidRDefault="005A25A6" w:rsidP="00CE2405">
      <w:pPr>
        <w:jc w:val="both"/>
        <w:rPr>
          <w:i/>
          <w:iCs/>
        </w:rPr>
      </w:pPr>
      <w:r w:rsidRPr="005A25A6">
        <w:rPr>
          <w:b/>
          <w:bCs/>
        </w:rPr>
        <w:t>Anne-Sophie B</w:t>
      </w:r>
      <w:r>
        <w:rPr>
          <w:b/>
          <w:bCs/>
        </w:rPr>
        <w:t xml:space="preserve">ailbled, </w:t>
      </w:r>
      <w:r w:rsidRPr="005A25A6">
        <w:rPr>
          <w:b/>
          <w:bCs/>
        </w:rPr>
        <w:t>Directrice Transition Environnementale</w:t>
      </w:r>
      <w:r>
        <w:rPr>
          <w:b/>
          <w:bCs/>
        </w:rPr>
        <w:t xml:space="preserve"> </w:t>
      </w:r>
      <w:r w:rsidR="00620D25" w:rsidRPr="00620D25">
        <w:rPr>
          <w:b/>
          <w:bCs/>
        </w:rPr>
        <w:t xml:space="preserve">chez Arkéa Banque Entreprises et Institutionnels, </w:t>
      </w:r>
      <w:r w:rsidR="001C1121" w:rsidRPr="00620D25">
        <w:rPr>
          <w:b/>
          <w:bCs/>
        </w:rPr>
        <w:t>ajoute</w:t>
      </w:r>
      <w:r w:rsidR="001C1121">
        <w:rPr>
          <w:b/>
          <w:bCs/>
        </w:rPr>
        <w:t xml:space="preserve"> </w:t>
      </w:r>
      <w:r w:rsidR="00620D25" w:rsidRPr="00620D25">
        <w:rPr>
          <w:b/>
          <w:bCs/>
        </w:rPr>
        <w:t>:</w:t>
      </w:r>
      <w:r w:rsidR="00620D25" w:rsidRPr="00620D25">
        <w:t xml:space="preserve"> « </w:t>
      </w:r>
      <w:r w:rsidR="001C4801" w:rsidRPr="009F4660">
        <w:rPr>
          <w:i/>
          <w:iCs/>
        </w:rPr>
        <w:t>Nous sommes très heureux d’accompagner Kourbe dans ce projet ambitieux, qui permettra la mise en service de 1</w:t>
      </w:r>
      <w:r w:rsidR="00705F77">
        <w:rPr>
          <w:i/>
          <w:iCs/>
        </w:rPr>
        <w:t>70</w:t>
      </w:r>
      <w:r w:rsidR="001C4801" w:rsidRPr="009F4660">
        <w:rPr>
          <w:i/>
          <w:iCs/>
        </w:rPr>
        <w:t xml:space="preserve"> nouvelles centrales photovoltaïques. En soutenant des acteurs </w:t>
      </w:r>
      <w:r w:rsidR="001C4801" w:rsidRPr="009F4660">
        <w:rPr>
          <w:i/>
          <w:iCs/>
        </w:rPr>
        <w:lastRenderedPageBreak/>
        <w:t>indépendants comme Kourbe, nous contribuons concrètement au développement des énergies renouvelables et à la transition environnementale des territoires</w:t>
      </w:r>
      <w:r w:rsidR="0061187E">
        <w:rPr>
          <w:i/>
          <w:iCs/>
        </w:rPr>
        <w:t xml:space="preserve"> </w:t>
      </w:r>
      <w:r w:rsidR="00286D28">
        <w:rPr>
          <w:i/>
          <w:iCs/>
        </w:rPr>
        <w:t>–</w:t>
      </w:r>
      <w:r w:rsidR="0061187E">
        <w:rPr>
          <w:i/>
          <w:iCs/>
        </w:rPr>
        <w:t xml:space="preserve"> </w:t>
      </w:r>
      <w:r w:rsidR="00286D28">
        <w:rPr>
          <w:i/>
          <w:iCs/>
        </w:rPr>
        <w:t>un engagement essentiel au cœur de notre plan stratégique Faire 2030</w:t>
      </w:r>
      <w:r w:rsidR="001C4801" w:rsidRPr="009F4660">
        <w:rPr>
          <w:i/>
          <w:iCs/>
        </w:rPr>
        <w:t>.</w:t>
      </w:r>
      <w:r w:rsidR="001C4801">
        <w:rPr>
          <w:i/>
          <w:iCs/>
        </w:rPr>
        <w:t> ».</w:t>
      </w:r>
    </w:p>
    <w:p w14:paraId="7440A0DD" w14:textId="1EF29053" w:rsidR="00930A3D" w:rsidRDefault="001C4801" w:rsidP="00CE2405">
      <w:pPr>
        <w:jc w:val="both"/>
        <w:rPr>
          <w:b/>
          <w:bCs/>
        </w:rPr>
      </w:pPr>
      <w:r>
        <w:rPr>
          <w:i/>
          <w:iCs/>
        </w:rPr>
        <w:t xml:space="preserve"> </w:t>
      </w:r>
      <w:r w:rsidR="00930A3D">
        <w:rPr>
          <w:b/>
          <w:bCs/>
        </w:rPr>
        <w:t xml:space="preserve">Jean-Denys Waeles, délégué financement chez Bpifrance : </w:t>
      </w:r>
      <w:r w:rsidR="004A1A79" w:rsidRPr="004A1A79">
        <w:t>« </w:t>
      </w:r>
      <w:r w:rsidR="00930A3D" w:rsidRPr="00684719">
        <w:rPr>
          <w:i/>
          <w:iCs/>
        </w:rPr>
        <w:t>En tant que banque du climat, Bpifrance est fi</w:t>
      </w:r>
      <w:r w:rsidR="004A1A79" w:rsidRPr="00684719">
        <w:rPr>
          <w:i/>
          <w:iCs/>
        </w:rPr>
        <w:t>ère</w:t>
      </w:r>
      <w:r w:rsidR="00930A3D" w:rsidRPr="00684719">
        <w:rPr>
          <w:i/>
          <w:iCs/>
        </w:rPr>
        <w:t xml:space="preserve"> d’accompagner Kourbe dans le financement de ce portefeuille de centrales photovoltaïques. Cette opération illustre notre engagement en faveur du développement des énergies renouvelables et de la décarbonation des territoires. Aux côtés de nos partenaires bancaires, nous contribuons à accélérer la transition énergétique en soutenant des projets concrets et créateurs de valeur</w:t>
      </w:r>
      <w:r w:rsidR="004A1A79">
        <w:rPr>
          <w:b/>
          <w:bCs/>
        </w:rPr>
        <w:t> »</w:t>
      </w:r>
    </w:p>
    <w:p w14:paraId="0BA3CD81" w14:textId="3B2698E7" w:rsidR="00E47167" w:rsidRDefault="002F69C6" w:rsidP="00CE2405">
      <w:pPr>
        <w:jc w:val="both"/>
        <w:rPr>
          <w:i/>
          <w:iCs/>
        </w:rPr>
      </w:pPr>
      <w:r w:rsidRPr="00A668E8">
        <w:rPr>
          <w:b/>
          <w:bCs/>
        </w:rPr>
        <w:t>Iris PAIN</w:t>
      </w:r>
      <w:r w:rsidR="001C1121" w:rsidRPr="00A668E8">
        <w:rPr>
          <w:b/>
          <w:bCs/>
        </w:rPr>
        <w:t xml:space="preserve">, </w:t>
      </w:r>
      <w:r w:rsidRPr="00A668E8">
        <w:rPr>
          <w:b/>
          <w:bCs/>
        </w:rPr>
        <w:t xml:space="preserve">Ingénieure d’Affaires Energies Renouvelables </w:t>
      </w:r>
      <w:r w:rsidR="00620D25" w:rsidRPr="00620D25">
        <w:rPr>
          <w:b/>
          <w:bCs/>
        </w:rPr>
        <w:t>à la Caisse d’Epargne Aquitaine Poitou-Charentes</w:t>
      </w:r>
      <w:r w:rsidR="001C1121">
        <w:rPr>
          <w:b/>
          <w:bCs/>
        </w:rPr>
        <w:t xml:space="preserve"> </w:t>
      </w:r>
      <w:r w:rsidR="00620D25" w:rsidRPr="00620D25">
        <w:rPr>
          <w:b/>
          <w:bCs/>
        </w:rPr>
        <w:t>:</w:t>
      </w:r>
      <w:r w:rsidR="00620D25" w:rsidRPr="00620D25">
        <w:t xml:space="preserve"> </w:t>
      </w:r>
      <w:r w:rsidR="00966023">
        <w:t>« </w:t>
      </w:r>
      <w:r w:rsidR="00FC0A9C" w:rsidRPr="00A668E8">
        <w:rPr>
          <w:i/>
          <w:iCs/>
        </w:rPr>
        <w:t>En accompagnant Kourbe dans ce projet, la Caisse d'Epargne Aquitaine Poitou</w:t>
      </w:r>
      <w:r w:rsidR="00F736B3">
        <w:rPr>
          <w:i/>
          <w:iCs/>
        </w:rPr>
        <w:t>-</w:t>
      </w:r>
      <w:r w:rsidR="00FC0A9C" w:rsidRPr="00A668E8">
        <w:rPr>
          <w:i/>
          <w:iCs/>
        </w:rPr>
        <w:t xml:space="preserve">Charentes contribue au développement de nouveaux actifs photovoltaïques dans une dynamique de transition du territoire, en écho aux orientations du Livret </w:t>
      </w:r>
      <w:r w:rsidR="00966023" w:rsidRPr="00A668E8">
        <w:rPr>
          <w:i/>
          <w:iCs/>
        </w:rPr>
        <w:t>T</w:t>
      </w:r>
      <w:r w:rsidR="00FC0A9C" w:rsidRPr="00A668E8">
        <w:rPr>
          <w:i/>
          <w:iCs/>
        </w:rPr>
        <w:t xml:space="preserve">ransition </w:t>
      </w:r>
      <w:r w:rsidR="00966023" w:rsidRPr="00A668E8">
        <w:rPr>
          <w:i/>
          <w:iCs/>
        </w:rPr>
        <w:t>Te</w:t>
      </w:r>
      <w:r w:rsidR="00FC0A9C" w:rsidRPr="00A668E8">
        <w:rPr>
          <w:i/>
          <w:iCs/>
        </w:rPr>
        <w:t>rritoire. Nous sommes ravis de cette nouvelle collaboration et remercions les équipes de Kourbe pour leur confiance renouvelée</w:t>
      </w:r>
      <w:r w:rsidR="00966023">
        <w:rPr>
          <w:i/>
          <w:iCs/>
        </w:rPr>
        <w:t> »</w:t>
      </w:r>
      <w:r w:rsidR="00FC0A9C" w:rsidRPr="00A668E8">
        <w:rPr>
          <w:i/>
          <w:iCs/>
        </w:rPr>
        <w:t>.</w:t>
      </w:r>
    </w:p>
    <w:p w14:paraId="6B6F2738" w14:textId="1826166B" w:rsidR="00FC0A9C" w:rsidRDefault="00FC0A9C" w:rsidP="000A4593">
      <w:pPr>
        <w:jc w:val="both"/>
        <w:rPr>
          <w:i/>
          <w:iCs/>
        </w:rPr>
      </w:pPr>
      <w:r w:rsidRPr="00A668E8">
        <w:rPr>
          <w:b/>
          <w:bCs/>
        </w:rPr>
        <w:t>Antoine GOGET </w:t>
      </w:r>
      <w:r w:rsidR="00B65B19" w:rsidRPr="00A668E8">
        <w:rPr>
          <w:b/>
          <w:bCs/>
        </w:rPr>
        <w:t xml:space="preserve">, </w:t>
      </w:r>
      <w:r w:rsidRPr="00A668E8">
        <w:rPr>
          <w:b/>
          <w:bCs/>
        </w:rPr>
        <w:t xml:space="preserve">Responsable </w:t>
      </w:r>
      <w:r w:rsidR="00966023" w:rsidRPr="00A668E8">
        <w:rPr>
          <w:b/>
          <w:bCs/>
        </w:rPr>
        <w:t xml:space="preserve">des </w:t>
      </w:r>
      <w:r w:rsidRPr="00A668E8">
        <w:rPr>
          <w:b/>
          <w:bCs/>
        </w:rPr>
        <w:t xml:space="preserve">Financements </w:t>
      </w:r>
      <w:r w:rsidR="00966023" w:rsidRPr="00A668E8">
        <w:rPr>
          <w:b/>
          <w:bCs/>
        </w:rPr>
        <w:t>S</w:t>
      </w:r>
      <w:r w:rsidRPr="00A668E8">
        <w:rPr>
          <w:b/>
          <w:bCs/>
        </w:rPr>
        <w:t>tructurés</w:t>
      </w:r>
      <w:r w:rsidR="002454AF">
        <w:t xml:space="preserve"> </w:t>
      </w:r>
      <w:r w:rsidR="002454AF" w:rsidRPr="00A668E8">
        <w:rPr>
          <w:b/>
          <w:bCs/>
        </w:rPr>
        <w:t>à la Caisse</w:t>
      </w:r>
      <w:r w:rsidR="002454AF">
        <w:t xml:space="preserve"> </w:t>
      </w:r>
      <w:r w:rsidR="002454AF" w:rsidRPr="00620D25">
        <w:rPr>
          <w:b/>
          <w:bCs/>
        </w:rPr>
        <w:t>d’Epargne Aquitaine Poitou-Charentes</w:t>
      </w:r>
      <w:r>
        <w:t xml:space="preserve"> : </w:t>
      </w:r>
      <w:r w:rsidR="00966023">
        <w:t>« </w:t>
      </w:r>
      <w:r w:rsidRPr="00A668E8">
        <w:rPr>
          <w:i/>
          <w:iCs/>
        </w:rPr>
        <w:t>Financer ce</w:t>
      </w:r>
      <w:r w:rsidR="002454AF" w:rsidRPr="00A668E8">
        <w:rPr>
          <w:i/>
          <w:iCs/>
        </w:rPr>
        <w:t>tte nouvelle opération avec</w:t>
      </w:r>
      <w:r w:rsidRPr="00A668E8">
        <w:rPr>
          <w:i/>
          <w:iCs/>
        </w:rPr>
        <w:t xml:space="preserve"> Kourbe, c’est accompagner</w:t>
      </w:r>
      <w:r w:rsidR="002454AF" w:rsidRPr="00A668E8">
        <w:rPr>
          <w:i/>
          <w:iCs/>
        </w:rPr>
        <w:t xml:space="preserve"> une étape clé du développement d’un acteur indépendant du secteur des énergies renouvelables</w:t>
      </w:r>
      <w:r w:rsidR="00B65B19" w:rsidRPr="00A668E8">
        <w:rPr>
          <w:i/>
          <w:iCs/>
        </w:rPr>
        <w:t xml:space="preserve"> présent sur notre territoire</w:t>
      </w:r>
      <w:r w:rsidR="002454AF" w:rsidRPr="00A668E8">
        <w:rPr>
          <w:i/>
          <w:iCs/>
        </w:rPr>
        <w:t xml:space="preserve">. </w:t>
      </w:r>
      <w:r w:rsidRPr="00A668E8">
        <w:rPr>
          <w:i/>
          <w:iCs/>
        </w:rPr>
        <w:t xml:space="preserve">Cette opération confirme </w:t>
      </w:r>
      <w:r w:rsidR="00F736B3">
        <w:rPr>
          <w:i/>
          <w:iCs/>
        </w:rPr>
        <w:t xml:space="preserve">une </w:t>
      </w:r>
      <w:r w:rsidRPr="00A668E8">
        <w:rPr>
          <w:i/>
          <w:iCs/>
        </w:rPr>
        <w:t xml:space="preserve"> confiance </w:t>
      </w:r>
      <w:r w:rsidR="00F736B3">
        <w:rPr>
          <w:i/>
          <w:iCs/>
        </w:rPr>
        <w:t>réciproque</w:t>
      </w:r>
      <w:r w:rsidRPr="00A668E8">
        <w:rPr>
          <w:i/>
          <w:iCs/>
        </w:rPr>
        <w:t xml:space="preserve"> et ouvre une nouvelle perspective </w:t>
      </w:r>
      <w:r w:rsidR="00F736B3">
        <w:rPr>
          <w:i/>
          <w:iCs/>
        </w:rPr>
        <w:t>dans</w:t>
      </w:r>
      <w:r w:rsidRPr="00A668E8">
        <w:rPr>
          <w:i/>
          <w:iCs/>
        </w:rPr>
        <w:t xml:space="preserve"> notre collaboration, au service de projets de transition </w:t>
      </w:r>
      <w:r w:rsidR="002454AF" w:rsidRPr="00A668E8">
        <w:rPr>
          <w:i/>
          <w:iCs/>
        </w:rPr>
        <w:t>environnementale</w:t>
      </w:r>
      <w:r w:rsidR="00966023">
        <w:rPr>
          <w:i/>
          <w:iCs/>
        </w:rPr>
        <w:t> »</w:t>
      </w:r>
      <w:r w:rsidRPr="00A668E8">
        <w:rPr>
          <w:i/>
          <w:iCs/>
        </w:rPr>
        <w:t>.</w:t>
      </w:r>
    </w:p>
    <w:p w14:paraId="79175112" w14:textId="77777777" w:rsidR="00C55866" w:rsidRPr="00A668E8" w:rsidRDefault="00C55866" w:rsidP="000A4593">
      <w:pPr>
        <w:jc w:val="both"/>
      </w:pPr>
    </w:p>
    <w:p w14:paraId="72F5618E" w14:textId="74C60D83" w:rsidR="000A4593" w:rsidRDefault="000A4593" w:rsidP="000A4593">
      <w:pPr>
        <w:jc w:val="both"/>
        <w:rPr>
          <w:b/>
          <w:bCs/>
          <w:sz w:val="20"/>
          <w:szCs w:val="20"/>
        </w:rPr>
      </w:pPr>
      <w:r>
        <w:rPr>
          <w:b/>
          <w:bCs/>
          <w:sz w:val="20"/>
          <w:szCs w:val="20"/>
        </w:rPr>
        <w:t>Intervenants :</w:t>
      </w:r>
    </w:p>
    <w:p w14:paraId="0535CB0F" w14:textId="054A55C0" w:rsidR="000A4593" w:rsidRDefault="000A4593" w:rsidP="000A4593">
      <w:pPr>
        <w:jc w:val="both"/>
        <w:rPr>
          <w:sz w:val="20"/>
          <w:szCs w:val="20"/>
        </w:rPr>
      </w:pPr>
      <w:r w:rsidRPr="000A4593">
        <w:rPr>
          <w:sz w:val="20"/>
          <w:szCs w:val="20"/>
        </w:rPr>
        <w:t>Conseil Juridique : Energie Legal</w:t>
      </w:r>
    </w:p>
    <w:p w14:paraId="7E4BCA1D" w14:textId="36C42CCB" w:rsidR="000A4593" w:rsidRDefault="002336D8" w:rsidP="000A4593">
      <w:pPr>
        <w:jc w:val="both"/>
        <w:rPr>
          <w:sz w:val="20"/>
          <w:szCs w:val="20"/>
        </w:rPr>
      </w:pPr>
      <w:r>
        <w:rPr>
          <w:sz w:val="20"/>
          <w:szCs w:val="20"/>
        </w:rPr>
        <w:t>Au</w:t>
      </w:r>
      <w:r w:rsidR="009C71C8">
        <w:rPr>
          <w:sz w:val="20"/>
          <w:szCs w:val="20"/>
        </w:rPr>
        <w:t>diteur Technique : KiloWattsol</w:t>
      </w:r>
    </w:p>
    <w:p w14:paraId="3AB9C3C0" w14:textId="79088CEC" w:rsidR="009C71C8" w:rsidRDefault="009C71C8" w:rsidP="000A4593">
      <w:pPr>
        <w:jc w:val="both"/>
        <w:rPr>
          <w:sz w:val="20"/>
          <w:szCs w:val="20"/>
        </w:rPr>
      </w:pPr>
      <w:r>
        <w:rPr>
          <w:sz w:val="20"/>
          <w:szCs w:val="20"/>
        </w:rPr>
        <w:t xml:space="preserve">Auditeur Assurance : </w:t>
      </w:r>
      <w:r w:rsidR="00FC0FCD">
        <w:rPr>
          <w:sz w:val="20"/>
          <w:szCs w:val="20"/>
        </w:rPr>
        <w:t>AlthaRisk</w:t>
      </w:r>
    </w:p>
    <w:p w14:paraId="7F24F998" w14:textId="77777777" w:rsidR="00C55866" w:rsidRDefault="00C55866" w:rsidP="000A4593">
      <w:pPr>
        <w:jc w:val="both"/>
        <w:rPr>
          <w:sz w:val="20"/>
          <w:szCs w:val="20"/>
        </w:rPr>
      </w:pPr>
    </w:p>
    <w:p w14:paraId="5F3967F1" w14:textId="09499112" w:rsidR="00620D25" w:rsidRPr="000D3CBC" w:rsidRDefault="00620D25" w:rsidP="00CE2405">
      <w:pPr>
        <w:jc w:val="both"/>
        <w:rPr>
          <w:b/>
          <w:bCs/>
          <w:sz w:val="20"/>
          <w:szCs w:val="20"/>
        </w:rPr>
      </w:pPr>
      <w:r w:rsidRPr="000D3CBC">
        <w:rPr>
          <w:b/>
          <w:bCs/>
          <w:sz w:val="20"/>
          <w:szCs w:val="20"/>
        </w:rPr>
        <w:t>À propos de Kourbe</w:t>
      </w:r>
    </w:p>
    <w:p w14:paraId="75245D2E" w14:textId="27A02440" w:rsidR="00FE65C7" w:rsidRDefault="00FE65C7" w:rsidP="00CE2405">
      <w:pPr>
        <w:jc w:val="both"/>
        <w:rPr>
          <w:sz w:val="20"/>
          <w:szCs w:val="20"/>
        </w:rPr>
      </w:pPr>
      <w:r w:rsidRPr="00FE65C7">
        <w:rPr>
          <w:sz w:val="20"/>
          <w:szCs w:val="20"/>
        </w:rPr>
        <w:t xml:space="preserve">KOURBE est un tiers investisseur qui investit 50 à 100 M€ par an dans des projets photovoltaïques en toitures et ombrières, en vente totale ou en autoconsommation. KOURBE est partenaire des développeurs et constructeurs de projets photovoltaïques, auxquels elle achète des portefeuilles de projets pour les financer </w:t>
      </w:r>
      <w:r w:rsidR="00C272B3" w:rsidRPr="000E561D">
        <w:rPr>
          <w:sz w:val="20"/>
          <w:szCs w:val="20"/>
        </w:rPr>
        <w:t>dès leur développement</w:t>
      </w:r>
      <w:r w:rsidR="00C272B3">
        <w:rPr>
          <w:sz w:val="20"/>
          <w:szCs w:val="20"/>
        </w:rPr>
        <w:t xml:space="preserve"> </w:t>
      </w:r>
      <w:r w:rsidRPr="00FE65C7">
        <w:rPr>
          <w:sz w:val="20"/>
          <w:szCs w:val="20"/>
        </w:rPr>
        <w:t xml:space="preserve">et les gérer sur toute leur durée de vie. KOURBE fait partie de la branche Energie du </w:t>
      </w:r>
      <w:r w:rsidR="004A5131">
        <w:rPr>
          <w:sz w:val="20"/>
          <w:szCs w:val="20"/>
        </w:rPr>
        <w:t>G</w:t>
      </w:r>
      <w:r w:rsidRPr="00FE65C7">
        <w:rPr>
          <w:sz w:val="20"/>
          <w:szCs w:val="20"/>
        </w:rPr>
        <w:t>roupe Baudele</w:t>
      </w:r>
      <w:r w:rsidR="008F644E">
        <w:rPr>
          <w:sz w:val="20"/>
          <w:szCs w:val="20"/>
        </w:rPr>
        <w:t>t.</w:t>
      </w:r>
    </w:p>
    <w:p w14:paraId="406BCC63" w14:textId="15A07E0E" w:rsidR="00CC3895" w:rsidRPr="000D3CBC" w:rsidRDefault="00CC3895" w:rsidP="00CC3895">
      <w:pPr>
        <w:jc w:val="both"/>
        <w:rPr>
          <w:b/>
          <w:bCs/>
          <w:sz w:val="20"/>
          <w:szCs w:val="20"/>
        </w:rPr>
      </w:pPr>
      <w:r w:rsidRPr="000D3CBC">
        <w:rPr>
          <w:b/>
          <w:bCs/>
          <w:sz w:val="20"/>
          <w:szCs w:val="20"/>
        </w:rPr>
        <w:t>À propos d</w:t>
      </w:r>
      <w:r w:rsidR="00A2180B">
        <w:rPr>
          <w:b/>
          <w:bCs/>
          <w:sz w:val="20"/>
          <w:szCs w:val="20"/>
        </w:rPr>
        <w:t xml:space="preserve">u </w:t>
      </w:r>
      <w:r w:rsidR="006D341C">
        <w:rPr>
          <w:b/>
          <w:bCs/>
          <w:sz w:val="20"/>
          <w:szCs w:val="20"/>
        </w:rPr>
        <w:t>G</w:t>
      </w:r>
      <w:r w:rsidR="00A2180B">
        <w:rPr>
          <w:b/>
          <w:bCs/>
          <w:sz w:val="20"/>
          <w:szCs w:val="20"/>
        </w:rPr>
        <w:t>roupe</w:t>
      </w:r>
      <w:r w:rsidRPr="000D3CBC">
        <w:rPr>
          <w:b/>
          <w:bCs/>
          <w:sz w:val="20"/>
          <w:szCs w:val="20"/>
        </w:rPr>
        <w:t xml:space="preserve"> </w:t>
      </w:r>
      <w:r>
        <w:rPr>
          <w:b/>
          <w:bCs/>
          <w:sz w:val="20"/>
          <w:szCs w:val="20"/>
        </w:rPr>
        <w:t>Baudelet</w:t>
      </w:r>
    </w:p>
    <w:p w14:paraId="028CD805" w14:textId="5DA02225" w:rsidR="00CC3895" w:rsidRDefault="00111A98" w:rsidP="00111A98">
      <w:pPr>
        <w:jc w:val="both"/>
        <w:rPr>
          <w:sz w:val="20"/>
          <w:szCs w:val="20"/>
        </w:rPr>
      </w:pPr>
      <w:r w:rsidRPr="00111A98">
        <w:rPr>
          <w:sz w:val="20"/>
          <w:szCs w:val="20"/>
        </w:rPr>
        <w:t>Fondé en 1964 à Blaringhem, Baudelet Environnement est un acteur majeur de l’économie circulaire dans les Hauts-de</w:t>
      </w:r>
      <w:r>
        <w:rPr>
          <w:sz w:val="20"/>
          <w:szCs w:val="20"/>
        </w:rPr>
        <w:t xml:space="preserve"> </w:t>
      </w:r>
      <w:r w:rsidRPr="00111A98">
        <w:rPr>
          <w:sz w:val="20"/>
          <w:szCs w:val="20"/>
        </w:rPr>
        <w:t>France. Dirigée par Caroline et Jean-Baptiste Poissonnier depuis 2018, l’entreprise familiale et indépendante se positionne</w:t>
      </w:r>
      <w:r>
        <w:rPr>
          <w:sz w:val="20"/>
          <w:szCs w:val="20"/>
        </w:rPr>
        <w:t xml:space="preserve"> </w:t>
      </w:r>
      <w:r w:rsidRPr="00111A98">
        <w:rPr>
          <w:sz w:val="20"/>
          <w:szCs w:val="20"/>
        </w:rPr>
        <w:t>comme un acteur économique dynamique et responsable, profondément engagé dans la création d'un avenir durable et</w:t>
      </w:r>
      <w:r>
        <w:rPr>
          <w:sz w:val="20"/>
          <w:szCs w:val="20"/>
        </w:rPr>
        <w:t xml:space="preserve"> </w:t>
      </w:r>
      <w:r w:rsidRPr="00111A98">
        <w:rPr>
          <w:sz w:val="20"/>
          <w:szCs w:val="20"/>
        </w:rPr>
        <w:t>prospère pour tous. Depuis 2024, l’entreprise s’est diversifiée autour de 4 branches d’activités (Environnement, Énergie, Commerce, Bien-Être) et est devenue le “Groupe BAUDELET”, pour faire face avec audace aux enjeux sociétaux d’aujourd’hui</w:t>
      </w:r>
      <w:r>
        <w:rPr>
          <w:sz w:val="20"/>
          <w:szCs w:val="20"/>
        </w:rPr>
        <w:t xml:space="preserve"> </w:t>
      </w:r>
      <w:r w:rsidRPr="00111A98">
        <w:rPr>
          <w:sz w:val="20"/>
          <w:szCs w:val="20"/>
        </w:rPr>
        <w:t>et de demain. Le groupe Baudelet affirme au quotidien son engagement dans une démarche de développement durable, favorise l'indépendance énergétique, encourage les synergies commerciales et prône le bien-être de ses collaborateurs et de sa communauté. Avec 22 sociétés regroupées au sein de ses 4 Branches, le groupe Baudelet emploie aujourd’hui 900 collaborateurs et enregistre en 2024 un CA consolidé de 200 M€.</w:t>
      </w:r>
    </w:p>
    <w:p w14:paraId="08E15076" w14:textId="77777777" w:rsidR="00C55866" w:rsidRDefault="00C55866" w:rsidP="00BB4E4C">
      <w:pPr>
        <w:jc w:val="both"/>
        <w:rPr>
          <w:sz w:val="20"/>
          <w:szCs w:val="20"/>
        </w:rPr>
      </w:pPr>
    </w:p>
    <w:p w14:paraId="3EE5E56A" w14:textId="77777777" w:rsidR="00620D25" w:rsidRPr="000D3CBC" w:rsidRDefault="00620D25" w:rsidP="00CE2405">
      <w:pPr>
        <w:jc w:val="both"/>
        <w:rPr>
          <w:b/>
          <w:bCs/>
          <w:sz w:val="20"/>
          <w:szCs w:val="20"/>
        </w:rPr>
      </w:pPr>
      <w:r w:rsidRPr="000D3CBC">
        <w:rPr>
          <w:b/>
          <w:bCs/>
          <w:sz w:val="20"/>
          <w:szCs w:val="20"/>
        </w:rPr>
        <w:lastRenderedPageBreak/>
        <w:t>À propos d’Arkéa Banque Entreprises et Institutionnels</w:t>
      </w:r>
    </w:p>
    <w:p w14:paraId="2E080CA3" w14:textId="4C529026" w:rsidR="00930A3D" w:rsidRDefault="00E47167" w:rsidP="00CE2405">
      <w:pPr>
        <w:jc w:val="both"/>
        <w:rPr>
          <w:sz w:val="20"/>
          <w:szCs w:val="20"/>
        </w:rPr>
      </w:pPr>
      <w:r w:rsidRPr="000D3CBC">
        <w:rPr>
          <w:sz w:val="20"/>
          <w:szCs w:val="20"/>
        </w:rPr>
        <w:t xml:space="preserve">A propos d’Arkéa Banque Entreprises et Institutionnels Arkéa Banque Entreprises et Institutionnels est la filiale du groupe Crédit Mutuel Arkéa dédiée aux marchés des entreprises (PME &amp; ETI), des acteurs publics et institutionnels locaux et des professionnels de l’immobilier. La banque accompagne 15 000 acteurs économiques partout en France à travers ses 21 implantations. Elle propose à ses clients une offre complète (financements, traitement des flux, moyens de paiement, épargne, assurances, opérations de salle des marchés, opcvm, etc.). Plus d’informations sur : </w:t>
      </w:r>
      <w:hyperlink r:id="rId9" w:history="1">
        <w:r w:rsidR="00C55866" w:rsidRPr="0018183D">
          <w:rPr>
            <w:rStyle w:val="Lienhypertexte"/>
            <w:sz w:val="20"/>
            <w:szCs w:val="20"/>
          </w:rPr>
          <w:t>www.arkea-banque-ei.com</w:t>
        </w:r>
      </w:hyperlink>
      <w:r w:rsidRPr="000D3CBC">
        <w:rPr>
          <w:sz w:val="20"/>
          <w:szCs w:val="20"/>
        </w:rPr>
        <w:t xml:space="preserve"> </w:t>
      </w:r>
    </w:p>
    <w:p w14:paraId="2F188B9C" w14:textId="5BE9CBA8" w:rsidR="00620D25" w:rsidRPr="000D3CBC" w:rsidRDefault="00620D25" w:rsidP="00CE2405">
      <w:pPr>
        <w:jc w:val="both"/>
        <w:rPr>
          <w:b/>
          <w:bCs/>
          <w:sz w:val="20"/>
          <w:szCs w:val="20"/>
        </w:rPr>
      </w:pPr>
      <w:r w:rsidRPr="000D3CBC">
        <w:rPr>
          <w:b/>
          <w:bCs/>
          <w:sz w:val="20"/>
          <w:szCs w:val="20"/>
        </w:rPr>
        <w:t>À propos de Bpifrance</w:t>
      </w:r>
    </w:p>
    <w:p w14:paraId="30556626" w14:textId="007BD81E" w:rsidR="00930A3D" w:rsidRPr="00C55866" w:rsidRDefault="00930A3D" w:rsidP="00930A3D">
      <w:pPr>
        <w:jc w:val="both"/>
        <w:rPr>
          <w:sz w:val="20"/>
          <w:szCs w:val="20"/>
        </w:rPr>
      </w:pPr>
      <w:r w:rsidRPr="00C55866">
        <w:rPr>
          <w:sz w:val="20"/>
          <w:szCs w:val="20"/>
        </w:rPr>
        <w:t>Bpifrance finance les entreprises – à chaque étape de leur développement – en crédit, en garantie et en fonds propres. Bpifrance les accompagne dans leurs projets d’innovation et à l’international. Bpifrance assure aussi leur activité export à travers une large gamme de produits. Conseil, université, mise en réseau et programme d’accélération à destination des startups, des PME et des ETI font également partie de l’offre proposée aux entrepreneurs. Grâce à Bpifrance et ses 50 implantations régionales, les entrepreneurs bénéficient d’un interlocuteur proche, unique et efficace pour les accompagner à faire face à leurs défis.</w:t>
      </w:r>
    </w:p>
    <w:p w14:paraId="46A3715E" w14:textId="3A09A736" w:rsidR="00930A3D" w:rsidRDefault="00930A3D" w:rsidP="00C55866">
      <w:pPr>
        <w:jc w:val="both"/>
        <w:rPr>
          <w:sz w:val="20"/>
          <w:szCs w:val="20"/>
        </w:rPr>
      </w:pPr>
      <w:r w:rsidRPr="00C55866">
        <w:rPr>
          <w:sz w:val="20"/>
          <w:szCs w:val="20"/>
        </w:rPr>
        <w:t xml:space="preserve">Plus d’information sur : </w:t>
      </w:r>
      <w:hyperlink r:id="rId10" w:tgtFrame="_blank" w:tooltip="http://www.bpifrance.fr" w:history="1">
        <w:r w:rsidRPr="00C55866">
          <w:rPr>
            <w:rStyle w:val="Lienhypertexte"/>
            <w:sz w:val="20"/>
            <w:szCs w:val="20"/>
          </w:rPr>
          <w:t>www.bpifrance.fr</w:t>
        </w:r>
      </w:hyperlink>
      <w:r w:rsidRPr="00C55866">
        <w:rPr>
          <w:sz w:val="20"/>
          <w:szCs w:val="20"/>
        </w:rPr>
        <w:t xml:space="preserve"> - </w:t>
      </w:r>
      <w:hyperlink r:id="rId11" w:tooltip="https://presse.bpifrance.fr/" w:history="1">
        <w:r w:rsidRPr="00C55866">
          <w:rPr>
            <w:rStyle w:val="Lienhypertexte"/>
            <w:sz w:val="20"/>
            <w:szCs w:val="20"/>
          </w:rPr>
          <w:t>https://presse.bpifrance.fr</w:t>
        </w:r>
      </w:hyperlink>
      <w:r w:rsidRPr="00C55866">
        <w:rPr>
          <w:sz w:val="20"/>
          <w:szCs w:val="20"/>
        </w:rPr>
        <w:t xml:space="preserve"> - </w:t>
      </w:r>
      <w:bookmarkStart w:id="0" w:name="x__Hlk205816155"/>
      <w:r w:rsidRPr="00C55866">
        <w:rPr>
          <w:sz w:val="20"/>
          <w:szCs w:val="20"/>
        </w:rPr>
        <w:t xml:space="preserve">Suivez-nous sur </w:t>
      </w:r>
      <w:bookmarkEnd w:id="0"/>
      <w:r w:rsidRPr="00C55866">
        <w:rPr>
          <w:sz w:val="20"/>
          <w:szCs w:val="20"/>
        </w:rPr>
        <w:fldChar w:fldCharType="begin"/>
      </w:r>
      <w:r w:rsidRPr="00C55866">
        <w:rPr>
          <w:sz w:val="20"/>
          <w:szCs w:val="20"/>
        </w:rPr>
        <w:instrText>HYPERLINK "https://www.linkedin.com/company/bpifrance/posts/?feedView=all" \o "https://www.linkedin.com/company/bpifrance/posts/?feedView=all"</w:instrText>
      </w:r>
      <w:r w:rsidRPr="00C55866">
        <w:rPr>
          <w:sz w:val="20"/>
          <w:szCs w:val="20"/>
        </w:rPr>
        <w:fldChar w:fldCharType="separate"/>
      </w:r>
      <w:r w:rsidRPr="00C55866">
        <w:rPr>
          <w:rStyle w:val="Lienhypertexte"/>
          <w:sz w:val="20"/>
          <w:szCs w:val="20"/>
        </w:rPr>
        <w:t>LinkedIn</w:t>
      </w:r>
      <w:r w:rsidRPr="00C55866">
        <w:rPr>
          <w:sz w:val="20"/>
          <w:szCs w:val="20"/>
        </w:rPr>
        <w:fldChar w:fldCharType="end"/>
      </w:r>
      <w:r w:rsidRPr="00C55866">
        <w:rPr>
          <w:sz w:val="20"/>
          <w:szCs w:val="20"/>
        </w:rPr>
        <w:t xml:space="preserve"> et sur X : @Bpifrance - @BpifrancePresse. </w:t>
      </w:r>
      <w:r w:rsidR="00C55866" w:rsidRPr="00C55866">
        <w:rPr>
          <w:sz w:val="20"/>
          <w:szCs w:val="20"/>
        </w:rPr>
        <w:tab/>
      </w:r>
    </w:p>
    <w:p w14:paraId="249EB5B7" w14:textId="77777777" w:rsidR="00620D25" w:rsidRPr="000D3CBC" w:rsidRDefault="00620D25" w:rsidP="00CE2405">
      <w:pPr>
        <w:jc w:val="both"/>
        <w:rPr>
          <w:b/>
          <w:bCs/>
          <w:sz w:val="20"/>
          <w:szCs w:val="20"/>
        </w:rPr>
      </w:pPr>
      <w:r w:rsidRPr="000D3CBC">
        <w:rPr>
          <w:b/>
          <w:bCs/>
          <w:sz w:val="20"/>
          <w:szCs w:val="20"/>
        </w:rPr>
        <w:t>À propos de la Caisse d’Epargne Aquitaine Poitou-Charentes</w:t>
      </w:r>
    </w:p>
    <w:p w14:paraId="336B28E3" w14:textId="417DCCC1" w:rsidR="000B183C" w:rsidRDefault="000B183C" w:rsidP="000B183C">
      <w:pPr>
        <w:jc w:val="both"/>
        <w:rPr>
          <w:sz w:val="20"/>
          <w:szCs w:val="20"/>
        </w:rPr>
      </w:pPr>
      <w:r w:rsidRPr="00A668E8">
        <w:rPr>
          <w:sz w:val="20"/>
          <w:szCs w:val="20"/>
        </w:rPr>
        <w:t>Banque engagée, la Caisse d’Epargne Aquitaine Poitou-Charentes est une banque régionale coopérative qui appartient à ses 310 000 clients sociétaires avec qui elle partage ses valeurs de solidarité, de responsabilité et de proximité. Couvrant 9 départements de la Nouvelle Aquitaine, la Caisse d’Epargne Aquitaine Poitou-Charentes bénéficie d’un maillage territorial principalement composé de 345 agences commerciales, 1 réseau territorial composé de 9 centres d’affaires dédiés aux entreprises et acteurs de l’économie sociale et solidaire, 1 banque d’affaires (grandes entreprises, institutionnels, immobilier professionnel et banque privée) et 3 pôles d’expertise : Vitibanque, Néo Business et Banque de l’Orme. Ses 2 450 collaborateurs sont au service de 1,2 million de clients, particuliers, professionnels, entreprises et institutionnels.</w:t>
      </w:r>
    </w:p>
    <w:p w14:paraId="5A7968E9" w14:textId="77777777" w:rsidR="00C55866" w:rsidRPr="00A668E8" w:rsidRDefault="00C55866" w:rsidP="000B183C">
      <w:pPr>
        <w:jc w:val="both"/>
        <w:rPr>
          <w:sz w:val="20"/>
          <w:szCs w:val="20"/>
        </w:rPr>
      </w:pPr>
    </w:p>
    <w:p w14:paraId="04A0C07E" w14:textId="260557B9" w:rsidR="00106CFC" w:rsidRPr="000D3CBC" w:rsidRDefault="00E47167" w:rsidP="00CE2405">
      <w:pPr>
        <w:jc w:val="both"/>
        <w:rPr>
          <w:sz w:val="20"/>
          <w:szCs w:val="20"/>
        </w:rPr>
      </w:pPr>
      <w:r w:rsidRPr="000D3CBC">
        <w:rPr>
          <w:b/>
          <w:bCs/>
          <w:sz w:val="20"/>
          <w:szCs w:val="20"/>
        </w:rPr>
        <w:t>Contacts presse</w:t>
      </w:r>
      <w:r w:rsidRPr="000D3CBC">
        <w:rPr>
          <w:sz w:val="20"/>
          <w:szCs w:val="20"/>
        </w:rPr>
        <w:t xml:space="preserve">  </w:t>
      </w:r>
    </w:p>
    <w:p w14:paraId="38495D2D" w14:textId="77777777" w:rsidR="00752456" w:rsidRPr="00752456" w:rsidRDefault="00E47167" w:rsidP="00CE2405">
      <w:pPr>
        <w:jc w:val="both"/>
        <w:rPr>
          <w:sz w:val="20"/>
          <w:szCs w:val="20"/>
          <w:u w:val="single"/>
        </w:rPr>
      </w:pPr>
      <w:r w:rsidRPr="00752456">
        <w:rPr>
          <w:sz w:val="20"/>
          <w:szCs w:val="20"/>
          <w:u w:val="single"/>
        </w:rPr>
        <w:t xml:space="preserve">Arkéa Banque Entreprises &amp; Institutionnels </w:t>
      </w:r>
    </w:p>
    <w:p w14:paraId="4DDEC65F" w14:textId="1DF0C1D9" w:rsidR="007D21D7" w:rsidRPr="000D3CBC" w:rsidRDefault="00E47167" w:rsidP="00CE2405">
      <w:pPr>
        <w:jc w:val="both"/>
        <w:rPr>
          <w:sz w:val="20"/>
          <w:szCs w:val="20"/>
        </w:rPr>
      </w:pPr>
      <w:r w:rsidRPr="000D3CBC">
        <w:rPr>
          <w:sz w:val="20"/>
          <w:szCs w:val="20"/>
        </w:rPr>
        <w:t>Kablé Communication – Illy Benyoussef - illy.benyoussef@kable-communication.com - 06 28 09 65 41</w:t>
      </w:r>
    </w:p>
    <w:sectPr w:rsidR="007D21D7" w:rsidRPr="000D3CBC" w:rsidSect="00AE36CA">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BD76B" w14:textId="77777777" w:rsidR="001F3270" w:rsidRDefault="001F3270" w:rsidP="00622C96">
      <w:pPr>
        <w:spacing w:after="0" w:line="240" w:lineRule="auto"/>
      </w:pPr>
      <w:r>
        <w:separator/>
      </w:r>
    </w:p>
  </w:endnote>
  <w:endnote w:type="continuationSeparator" w:id="0">
    <w:p w14:paraId="014B8391" w14:textId="77777777" w:rsidR="001F3270" w:rsidRDefault="001F3270" w:rsidP="00622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8687" w14:textId="77777777" w:rsidR="006479D2" w:rsidRDefault="006479D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650270"/>
      <w:docPartObj>
        <w:docPartGallery w:val="Page Numbers (Bottom of Page)"/>
        <w:docPartUnique/>
      </w:docPartObj>
    </w:sdtPr>
    <w:sdtEndPr/>
    <w:sdtContent>
      <w:p w14:paraId="39622EFC" w14:textId="5CD8A320" w:rsidR="00C570CC" w:rsidRDefault="00C570CC">
        <w:pPr>
          <w:pStyle w:val="Pieddepage"/>
          <w:jc w:val="right"/>
        </w:pPr>
        <w:r>
          <w:fldChar w:fldCharType="begin"/>
        </w:r>
        <w:r>
          <w:instrText>PAGE   \* MERGEFORMAT</w:instrText>
        </w:r>
        <w:r>
          <w:fldChar w:fldCharType="separate"/>
        </w:r>
        <w:r>
          <w:t>2</w:t>
        </w:r>
        <w:r>
          <w:fldChar w:fldCharType="end"/>
        </w:r>
      </w:p>
    </w:sdtContent>
  </w:sdt>
  <w:p w14:paraId="46B5875C" w14:textId="77777777" w:rsidR="00C570CC" w:rsidRDefault="00C570C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EB9FA" w14:textId="77777777" w:rsidR="006479D2" w:rsidRDefault="006479D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59AC3" w14:textId="77777777" w:rsidR="001F3270" w:rsidRDefault="001F3270" w:rsidP="00622C96">
      <w:pPr>
        <w:spacing w:after="0" w:line="240" w:lineRule="auto"/>
      </w:pPr>
      <w:r>
        <w:separator/>
      </w:r>
    </w:p>
  </w:footnote>
  <w:footnote w:type="continuationSeparator" w:id="0">
    <w:p w14:paraId="5A52F335" w14:textId="77777777" w:rsidR="001F3270" w:rsidRDefault="001F3270" w:rsidP="00622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9F5C1" w14:textId="77777777" w:rsidR="006479D2" w:rsidRDefault="006479D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A8C7D" w14:textId="77777777" w:rsidR="006479D2" w:rsidRDefault="006479D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B0BB5" w14:textId="7BDD22D5" w:rsidR="00AE36CA" w:rsidRDefault="00177F9F">
    <w:pPr>
      <w:pStyle w:val="En-tte"/>
    </w:pPr>
    <w:r>
      <w:rPr>
        <w:noProof/>
        <w:color w:val="000000"/>
      </w:rPr>
      <w:drawing>
        <wp:anchor distT="0" distB="0" distL="114300" distR="114300" simplePos="0" relativeHeight="251658243" behindDoc="0" locked="0" layoutInCell="1" allowOverlap="1" wp14:anchorId="5C517EB6" wp14:editId="6FF521AC">
          <wp:simplePos x="0" y="0"/>
          <wp:positionH relativeFrom="column">
            <wp:posOffset>1301262</wp:posOffset>
          </wp:positionH>
          <wp:positionV relativeFrom="paragraph">
            <wp:posOffset>-91098</wp:posOffset>
          </wp:positionV>
          <wp:extent cx="1849902" cy="457200"/>
          <wp:effectExtent l="0" t="0" r="0" b="0"/>
          <wp:wrapNone/>
          <wp:docPr id="14356049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849902" cy="45720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0301F923" wp14:editId="7F089BA3">
          <wp:simplePos x="0" y="0"/>
          <wp:positionH relativeFrom="column">
            <wp:posOffset>-619028</wp:posOffset>
          </wp:positionH>
          <wp:positionV relativeFrom="paragraph">
            <wp:posOffset>-91440</wp:posOffset>
          </wp:positionV>
          <wp:extent cx="1708785" cy="456565"/>
          <wp:effectExtent l="0" t="0" r="5715" b="635"/>
          <wp:wrapThrough wrapText="bothSides">
            <wp:wrapPolygon edited="0">
              <wp:start x="3612" y="0"/>
              <wp:lineTo x="482" y="901"/>
              <wp:lineTo x="0" y="2704"/>
              <wp:lineTo x="0" y="18025"/>
              <wp:lineTo x="482" y="20729"/>
              <wp:lineTo x="3853" y="20729"/>
              <wp:lineTo x="21431" y="18025"/>
              <wp:lineTo x="21431" y="2704"/>
              <wp:lineTo x="5057" y="0"/>
              <wp:lineTo x="3612" y="0"/>
            </wp:wrapPolygon>
          </wp:wrapThrough>
          <wp:docPr id="673908478" name="Image 3" descr="Contactez nous - KOUR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ntactez nous - KOURB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8785" cy="456565"/>
                  </a:xfrm>
                  <a:prstGeom prst="rect">
                    <a:avLst/>
                  </a:prstGeom>
                  <a:noFill/>
                  <a:ln>
                    <a:noFill/>
                  </a:ln>
                </pic:spPr>
              </pic:pic>
            </a:graphicData>
          </a:graphic>
        </wp:anchor>
      </w:drawing>
    </w:r>
    <w:r>
      <w:rPr>
        <w:noProof/>
      </w:rPr>
      <w:drawing>
        <wp:anchor distT="0" distB="0" distL="114300" distR="114300" simplePos="0" relativeHeight="251658242" behindDoc="0" locked="0" layoutInCell="1" allowOverlap="1" wp14:anchorId="44076C65" wp14:editId="6D2680A4">
          <wp:simplePos x="0" y="0"/>
          <wp:positionH relativeFrom="column">
            <wp:posOffset>4458873</wp:posOffset>
          </wp:positionH>
          <wp:positionV relativeFrom="paragraph">
            <wp:posOffset>-91001</wp:posOffset>
          </wp:positionV>
          <wp:extent cx="1892105" cy="456830"/>
          <wp:effectExtent l="0" t="0" r="0" b="635"/>
          <wp:wrapNone/>
          <wp:docPr id="164119647" name="Image 4" descr="Caisse d'Epargne Aquitaine Poitou-Charentes | Professio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isse d'Epargne Aquitaine Poitou-Charentes | Professionne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92105" cy="456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36CA">
      <w:rPr>
        <w:noProof/>
      </w:rPr>
      <w:drawing>
        <wp:anchor distT="0" distB="0" distL="114300" distR="114300" simplePos="0" relativeHeight="251658241" behindDoc="0" locked="0" layoutInCell="1" allowOverlap="1" wp14:anchorId="3CA78CE2" wp14:editId="63C60C3F">
          <wp:simplePos x="0" y="0"/>
          <wp:positionH relativeFrom="column">
            <wp:posOffset>3094990</wp:posOffset>
          </wp:positionH>
          <wp:positionV relativeFrom="paragraph">
            <wp:posOffset>-181610</wp:posOffset>
          </wp:positionV>
          <wp:extent cx="1363980" cy="638175"/>
          <wp:effectExtent l="0" t="0" r="7620" b="9525"/>
          <wp:wrapThrough wrapText="bothSides">
            <wp:wrapPolygon edited="0">
              <wp:start x="0" y="0"/>
              <wp:lineTo x="0" y="21278"/>
              <wp:lineTo x="21419" y="21278"/>
              <wp:lineTo x="21419" y="0"/>
              <wp:lineTo x="0" y="0"/>
            </wp:wrapPolygon>
          </wp:wrapThrough>
          <wp:docPr id="180622137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63980" cy="638175"/>
                  </a:xfrm>
                  <a:prstGeom prst="rect">
                    <a:avLst/>
                  </a:prstGeom>
                  <a:noFill/>
                </pic:spPr>
              </pic:pic>
            </a:graphicData>
          </a:graphic>
        </wp:anchor>
      </w:drawing>
    </w:r>
    <w:r w:rsidR="00AE36CA" w:rsidRPr="00AE36CA">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D25"/>
    <w:rsid w:val="00017848"/>
    <w:rsid w:val="00023C1F"/>
    <w:rsid w:val="00026A4F"/>
    <w:rsid w:val="0005284C"/>
    <w:rsid w:val="00055F8C"/>
    <w:rsid w:val="0008191C"/>
    <w:rsid w:val="00092F41"/>
    <w:rsid w:val="00096C98"/>
    <w:rsid w:val="000A1F0B"/>
    <w:rsid w:val="000A4593"/>
    <w:rsid w:val="000A6903"/>
    <w:rsid w:val="000A70A3"/>
    <w:rsid w:val="000B1646"/>
    <w:rsid w:val="000B183C"/>
    <w:rsid w:val="000B287B"/>
    <w:rsid w:val="000B2FF8"/>
    <w:rsid w:val="000C004E"/>
    <w:rsid w:val="000D3CBC"/>
    <w:rsid w:val="000D61A4"/>
    <w:rsid w:val="000E561D"/>
    <w:rsid w:val="000E680F"/>
    <w:rsid w:val="000E6C87"/>
    <w:rsid w:val="000F663B"/>
    <w:rsid w:val="00106503"/>
    <w:rsid w:val="00106CFC"/>
    <w:rsid w:val="00110E9A"/>
    <w:rsid w:val="00111A98"/>
    <w:rsid w:val="001213E2"/>
    <w:rsid w:val="00125430"/>
    <w:rsid w:val="001346B7"/>
    <w:rsid w:val="00163816"/>
    <w:rsid w:val="00176E8A"/>
    <w:rsid w:val="00177F9F"/>
    <w:rsid w:val="001879B3"/>
    <w:rsid w:val="001951A2"/>
    <w:rsid w:val="001A2107"/>
    <w:rsid w:val="001A52DF"/>
    <w:rsid w:val="001B1FBD"/>
    <w:rsid w:val="001B6003"/>
    <w:rsid w:val="001C1121"/>
    <w:rsid w:val="001C40EC"/>
    <w:rsid w:val="001C4801"/>
    <w:rsid w:val="001D6E33"/>
    <w:rsid w:val="001F3270"/>
    <w:rsid w:val="001F7CB1"/>
    <w:rsid w:val="00200D85"/>
    <w:rsid w:val="00203903"/>
    <w:rsid w:val="002156DA"/>
    <w:rsid w:val="00216700"/>
    <w:rsid w:val="002327AD"/>
    <w:rsid w:val="002336D8"/>
    <w:rsid w:val="002454AF"/>
    <w:rsid w:val="0025459E"/>
    <w:rsid w:val="00270D15"/>
    <w:rsid w:val="00286D28"/>
    <w:rsid w:val="002B09EB"/>
    <w:rsid w:val="002B1370"/>
    <w:rsid w:val="002B4EF8"/>
    <w:rsid w:val="002C4F90"/>
    <w:rsid w:val="002C60E9"/>
    <w:rsid w:val="002F69C6"/>
    <w:rsid w:val="00301360"/>
    <w:rsid w:val="00314A14"/>
    <w:rsid w:val="00320763"/>
    <w:rsid w:val="003245D5"/>
    <w:rsid w:val="00360835"/>
    <w:rsid w:val="00373D61"/>
    <w:rsid w:val="00386FA5"/>
    <w:rsid w:val="00394F68"/>
    <w:rsid w:val="00395387"/>
    <w:rsid w:val="003957CE"/>
    <w:rsid w:val="003A79FE"/>
    <w:rsid w:val="003D575B"/>
    <w:rsid w:val="003E2166"/>
    <w:rsid w:val="003E586A"/>
    <w:rsid w:val="003F4268"/>
    <w:rsid w:val="003F7B5C"/>
    <w:rsid w:val="0040042C"/>
    <w:rsid w:val="00402AED"/>
    <w:rsid w:val="004110E6"/>
    <w:rsid w:val="00420619"/>
    <w:rsid w:val="00424593"/>
    <w:rsid w:val="00450E23"/>
    <w:rsid w:val="004625A1"/>
    <w:rsid w:val="0046406C"/>
    <w:rsid w:val="00481CFD"/>
    <w:rsid w:val="00492ED6"/>
    <w:rsid w:val="004A1A79"/>
    <w:rsid w:val="004A5131"/>
    <w:rsid w:val="004A77C9"/>
    <w:rsid w:val="004B1CBC"/>
    <w:rsid w:val="004B7248"/>
    <w:rsid w:val="004B75F6"/>
    <w:rsid w:val="004D21AE"/>
    <w:rsid w:val="004D3EB0"/>
    <w:rsid w:val="004E469C"/>
    <w:rsid w:val="004E57C3"/>
    <w:rsid w:val="004E7483"/>
    <w:rsid w:val="005139E8"/>
    <w:rsid w:val="00526DCE"/>
    <w:rsid w:val="005309E2"/>
    <w:rsid w:val="00551C58"/>
    <w:rsid w:val="00563A1E"/>
    <w:rsid w:val="00566A61"/>
    <w:rsid w:val="00596790"/>
    <w:rsid w:val="0059724A"/>
    <w:rsid w:val="005A25A6"/>
    <w:rsid w:val="005A2732"/>
    <w:rsid w:val="005D50D7"/>
    <w:rsid w:val="005E0215"/>
    <w:rsid w:val="005F0DBD"/>
    <w:rsid w:val="00603F80"/>
    <w:rsid w:val="0060475D"/>
    <w:rsid w:val="0061187E"/>
    <w:rsid w:val="00620D25"/>
    <w:rsid w:val="00622C96"/>
    <w:rsid w:val="00632940"/>
    <w:rsid w:val="00640234"/>
    <w:rsid w:val="006471DA"/>
    <w:rsid w:val="006479D2"/>
    <w:rsid w:val="00660B8C"/>
    <w:rsid w:val="0068405E"/>
    <w:rsid w:val="00684719"/>
    <w:rsid w:val="0069784F"/>
    <w:rsid w:val="006A46B1"/>
    <w:rsid w:val="006A6610"/>
    <w:rsid w:val="006A7398"/>
    <w:rsid w:val="006D341C"/>
    <w:rsid w:val="006E6B07"/>
    <w:rsid w:val="006E7FB1"/>
    <w:rsid w:val="006F5F12"/>
    <w:rsid w:val="0070356B"/>
    <w:rsid w:val="00705F77"/>
    <w:rsid w:val="00717F08"/>
    <w:rsid w:val="00726440"/>
    <w:rsid w:val="00745355"/>
    <w:rsid w:val="00752456"/>
    <w:rsid w:val="00762503"/>
    <w:rsid w:val="007670B2"/>
    <w:rsid w:val="007714CC"/>
    <w:rsid w:val="00786AD4"/>
    <w:rsid w:val="0078721F"/>
    <w:rsid w:val="00797066"/>
    <w:rsid w:val="007A683B"/>
    <w:rsid w:val="007C14AB"/>
    <w:rsid w:val="007D21D7"/>
    <w:rsid w:val="007D4787"/>
    <w:rsid w:val="007E3784"/>
    <w:rsid w:val="007F3A4E"/>
    <w:rsid w:val="007F421E"/>
    <w:rsid w:val="008108B4"/>
    <w:rsid w:val="008170E4"/>
    <w:rsid w:val="00854C2D"/>
    <w:rsid w:val="00863471"/>
    <w:rsid w:val="00867791"/>
    <w:rsid w:val="0089034B"/>
    <w:rsid w:val="0089555D"/>
    <w:rsid w:val="008958C7"/>
    <w:rsid w:val="008972FB"/>
    <w:rsid w:val="00897590"/>
    <w:rsid w:val="008C226B"/>
    <w:rsid w:val="008C5296"/>
    <w:rsid w:val="008D501D"/>
    <w:rsid w:val="008F3402"/>
    <w:rsid w:val="008F644E"/>
    <w:rsid w:val="00926555"/>
    <w:rsid w:val="00930A3D"/>
    <w:rsid w:val="00966023"/>
    <w:rsid w:val="0098782B"/>
    <w:rsid w:val="009A2A23"/>
    <w:rsid w:val="009A3C93"/>
    <w:rsid w:val="009A411A"/>
    <w:rsid w:val="009B5CA3"/>
    <w:rsid w:val="009C71C8"/>
    <w:rsid w:val="009E066D"/>
    <w:rsid w:val="009E170D"/>
    <w:rsid w:val="009F14A2"/>
    <w:rsid w:val="009F4660"/>
    <w:rsid w:val="00A2180B"/>
    <w:rsid w:val="00A668E8"/>
    <w:rsid w:val="00A7301A"/>
    <w:rsid w:val="00A804B2"/>
    <w:rsid w:val="00A937D4"/>
    <w:rsid w:val="00AB689B"/>
    <w:rsid w:val="00AE1304"/>
    <w:rsid w:val="00AE36CA"/>
    <w:rsid w:val="00AE4990"/>
    <w:rsid w:val="00B06F6E"/>
    <w:rsid w:val="00B2685E"/>
    <w:rsid w:val="00B307A9"/>
    <w:rsid w:val="00B65B19"/>
    <w:rsid w:val="00B72155"/>
    <w:rsid w:val="00B81D4C"/>
    <w:rsid w:val="00B90698"/>
    <w:rsid w:val="00BA7755"/>
    <w:rsid w:val="00BB238B"/>
    <w:rsid w:val="00BB4E4C"/>
    <w:rsid w:val="00BE2956"/>
    <w:rsid w:val="00C04DDC"/>
    <w:rsid w:val="00C2349B"/>
    <w:rsid w:val="00C272B3"/>
    <w:rsid w:val="00C311EA"/>
    <w:rsid w:val="00C36200"/>
    <w:rsid w:val="00C3716B"/>
    <w:rsid w:val="00C4251F"/>
    <w:rsid w:val="00C55866"/>
    <w:rsid w:val="00C570CC"/>
    <w:rsid w:val="00C574A8"/>
    <w:rsid w:val="00C75A8C"/>
    <w:rsid w:val="00C9561F"/>
    <w:rsid w:val="00CB0B89"/>
    <w:rsid w:val="00CB0CBA"/>
    <w:rsid w:val="00CB2FCF"/>
    <w:rsid w:val="00CC3895"/>
    <w:rsid w:val="00CD24EE"/>
    <w:rsid w:val="00CD3AF8"/>
    <w:rsid w:val="00CD722A"/>
    <w:rsid w:val="00CD7A2C"/>
    <w:rsid w:val="00CE2405"/>
    <w:rsid w:val="00CE3D0A"/>
    <w:rsid w:val="00D078BF"/>
    <w:rsid w:val="00D308C3"/>
    <w:rsid w:val="00D355B3"/>
    <w:rsid w:val="00D627FC"/>
    <w:rsid w:val="00D7291A"/>
    <w:rsid w:val="00D738A9"/>
    <w:rsid w:val="00D8254D"/>
    <w:rsid w:val="00DA46E4"/>
    <w:rsid w:val="00DB13C6"/>
    <w:rsid w:val="00DB2D8D"/>
    <w:rsid w:val="00E07BB0"/>
    <w:rsid w:val="00E11BB7"/>
    <w:rsid w:val="00E22AC2"/>
    <w:rsid w:val="00E23736"/>
    <w:rsid w:val="00E31083"/>
    <w:rsid w:val="00E37295"/>
    <w:rsid w:val="00E41978"/>
    <w:rsid w:val="00E47167"/>
    <w:rsid w:val="00E55CAF"/>
    <w:rsid w:val="00E70FB0"/>
    <w:rsid w:val="00E72395"/>
    <w:rsid w:val="00E76F27"/>
    <w:rsid w:val="00E841CE"/>
    <w:rsid w:val="00E86DFD"/>
    <w:rsid w:val="00E976BF"/>
    <w:rsid w:val="00EA06C2"/>
    <w:rsid w:val="00EA3957"/>
    <w:rsid w:val="00EB06C4"/>
    <w:rsid w:val="00EB22BF"/>
    <w:rsid w:val="00EB4049"/>
    <w:rsid w:val="00EC1BDA"/>
    <w:rsid w:val="00EF4562"/>
    <w:rsid w:val="00EF54CE"/>
    <w:rsid w:val="00F01E16"/>
    <w:rsid w:val="00F10F81"/>
    <w:rsid w:val="00F24E1F"/>
    <w:rsid w:val="00F403D1"/>
    <w:rsid w:val="00F57466"/>
    <w:rsid w:val="00F623C3"/>
    <w:rsid w:val="00F736B3"/>
    <w:rsid w:val="00F766F4"/>
    <w:rsid w:val="00F770AE"/>
    <w:rsid w:val="00F77ECB"/>
    <w:rsid w:val="00F90AE8"/>
    <w:rsid w:val="00FA5F55"/>
    <w:rsid w:val="00FC0A9C"/>
    <w:rsid w:val="00FC0FCD"/>
    <w:rsid w:val="00FC13E4"/>
    <w:rsid w:val="00FC4CAD"/>
    <w:rsid w:val="00FE65C7"/>
    <w:rsid w:val="00FF2A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E707"/>
  <w15:chartTrackingRefBased/>
  <w15:docId w15:val="{3D1A9B1A-86DD-4A69-A885-9997F2A7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20D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20D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20D2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20D2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20D2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20D2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20D2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20D2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20D2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20D2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20D2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20D2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20D2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20D2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20D2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20D2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20D2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20D25"/>
    <w:rPr>
      <w:rFonts w:eastAsiaTheme="majorEastAsia" w:cstheme="majorBidi"/>
      <w:color w:val="272727" w:themeColor="text1" w:themeTint="D8"/>
    </w:rPr>
  </w:style>
  <w:style w:type="paragraph" w:styleId="Titre">
    <w:name w:val="Title"/>
    <w:basedOn w:val="Normal"/>
    <w:next w:val="Normal"/>
    <w:link w:val="TitreCar"/>
    <w:uiPriority w:val="10"/>
    <w:qFormat/>
    <w:rsid w:val="00620D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20D2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20D2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20D2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20D25"/>
    <w:pPr>
      <w:spacing w:before="160"/>
      <w:jc w:val="center"/>
    </w:pPr>
    <w:rPr>
      <w:i/>
      <w:iCs/>
      <w:color w:val="404040" w:themeColor="text1" w:themeTint="BF"/>
    </w:rPr>
  </w:style>
  <w:style w:type="character" w:customStyle="1" w:styleId="CitationCar">
    <w:name w:val="Citation Car"/>
    <w:basedOn w:val="Policepardfaut"/>
    <w:link w:val="Citation"/>
    <w:uiPriority w:val="29"/>
    <w:rsid w:val="00620D25"/>
    <w:rPr>
      <w:i/>
      <w:iCs/>
      <w:color w:val="404040" w:themeColor="text1" w:themeTint="BF"/>
    </w:rPr>
  </w:style>
  <w:style w:type="paragraph" w:styleId="Paragraphedeliste">
    <w:name w:val="List Paragraph"/>
    <w:basedOn w:val="Normal"/>
    <w:uiPriority w:val="34"/>
    <w:qFormat/>
    <w:rsid w:val="00620D25"/>
    <w:pPr>
      <w:ind w:left="720"/>
      <w:contextualSpacing/>
    </w:pPr>
  </w:style>
  <w:style w:type="character" w:styleId="Accentuationintense">
    <w:name w:val="Intense Emphasis"/>
    <w:basedOn w:val="Policepardfaut"/>
    <w:uiPriority w:val="21"/>
    <w:qFormat/>
    <w:rsid w:val="00620D25"/>
    <w:rPr>
      <w:i/>
      <w:iCs/>
      <w:color w:val="2F5496" w:themeColor="accent1" w:themeShade="BF"/>
    </w:rPr>
  </w:style>
  <w:style w:type="paragraph" w:styleId="Citationintense">
    <w:name w:val="Intense Quote"/>
    <w:basedOn w:val="Normal"/>
    <w:next w:val="Normal"/>
    <w:link w:val="CitationintenseCar"/>
    <w:uiPriority w:val="30"/>
    <w:qFormat/>
    <w:rsid w:val="00620D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20D25"/>
    <w:rPr>
      <w:i/>
      <w:iCs/>
      <w:color w:val="2F5496" w:themeColor="accent1" w:themeShade="BF"/>
    </w:rPr>
  </w:style>
  <w:style w:type="character" w:styleId="Rfrenceintense">
    <w:name w:val="Intense Reference"/>
    <w:basedOn w:val="Policepardfaut"/>
    <w:uiPriority w:val="32"/>
    <w:qFormat/>
    <w:rsid w:val="00620D25"/>
    <w:rPr>
      <w:b/>
      <w:bCs/>
      <w:smallCaps/>
      <w:color w:val="2F5496" w:themeColor="accent1" w:themeShade="BF"/>
      <w:spacing w:val="5"/>
    </w:rPr>
  </w:style>
  <w:style w:type="paragraph" w:styleId="En-tte">
    <w:name w:val="header"/>
    <w:basedOn w:val="Normal"/>
    <w:link w:val="En-tteCar"/>
    <w:uiPriority w:val="99"/>
    <w:unhideWhenUsed/>
    <w:rsid w:val="00622C96"/>
    <w:pPr>
      <w:tabs>
        <w:tab w:val="center" w:pos="4536"/>
        <w:tab w:val="right" w:pos="9072"/>
      </w:tabs>
      <w:spacing w:after="0" w:line="240" w:lineRule="auto"/>
    </w:pPr>
  </w:style>
  <w:style w:type="character" w:customStyle="1" w:styleId="En-tteCar">
    <w:name w:val="En-tête Car"/>
    <w:basedOn w:val="Policepardfaut"/>
    <w:link w:val="En-tte"/>
    <w:uiPriority w:val="99"/>
    <w:rsid w:val="00622C96"/>
  </w:style>
  <w:style w:type="paragraph" w:styleId="Pieddepage">
    <w:name w:val="footer"/>
    <w:basedOn w:val="Normal"/>
    <w:link w:val="PieddepageCar"/>
    <w:uiPriority w:val="99"/>
    <w:unhideWhenUsed/>
    <w:rsid w:val="00622C9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22C96"/>
  </w:style>
  <w:style w:type="paragraph" w:styleId="Rvision">
    <w:name w:val="Revision"/>
    <w:hidden/>
    <w:uiPriority w:val="99"/>
    <w:semiHidden/>
    <w:rsid w:val="00402AED"/>
    <w:pPr>
      <w:spacing w:after="0" w:line="240" w:lineRule="auto"/>
    </w:pPr>
  </w:style>
  <w:style w:type="character" w:styleId="Marquedecommentaire">
    <w:name w:val="annotation reference"/>
    <w:basedOn w:val="Policepardfaut"/>
    <w:uiPriority w:val="99"/>
    <w:semiHidden/>
    <w:unhideWhenUsed/>
    <w:rsid w:val="00C9561F"/>
    <w:rPr>
      <w:sz w:val="16"/>
      <w:szCs w:val="16"/>
    </w:rPr>
  </w:style>
  <w:style w:type="paragraph" w:styleId="Commentaire">
    <w:name w:val="annotation text"/>
    <w:basedOn w:val="Normal"/>
    <w:link w:val="CommentaireCar"/>
    <w:uiPriority w:val="99"/>
    <w:unhideWhenUsed/>
    <w:rsid w:val="00C9561F"/>
    <w:pPr>
      <w:spacing w:line="240" w:lineRule="auto"/>
    </w:pPr>
    <w:rPr>
      <w:sz w:val="20"/>
      <w:szCs w:val="20"/>
    </w:rPr>
  </w:style>
  <w:style w:type="character" w:customStyle="1" w:styleId="CommentaireCar">
    <w:name w:val="Commentaire Car"/>
    <w:basedOn w:val="Policepardfaut"/>
    <w:link w:val="Commentaire"/>
    <w:uiPriority w:val="99"/>
    <w:rsid w:val="00C9561F"/>
    <w:rPr>
      <w:sz w:val="20"/>
      <w:szCs w:val="20"/>
    </w:rPr>
  </w:style>
  <w:style w:type="paragraph" w:styleId="Objetducommentaire">
    <w:name w:val="annotation subject"/>
    <w:basedOn w:val="Commentaire"/>
    <w:next w:val="Commentaire"/>
    <w:link w:val="ObjetducommentaireCar"/>
    <w:uiPriority w:val="99"/>
    <w:semiHidden/>
    <w:unhideWhenUsed/>
    <w:rsid w:val="00C9561F"/>
    <w:rPr>
      <w:b/>
      <w:bCs/>
    </w:rPr>
  </w:style>
  <w:style w:type="character" w:customStyle="1" w:styleId="ObjetducommentaireCar">
    <w:name w:val="Objet du commentaire Car"/>
    <w:basedOn w:val="CommentaireCar"/>
    <w:link w:val="Objetducommentaire"/>
    <w:uiPriority w:val="99"/>
    <w:semiHidden/>
    <w:rsid w:val="00C9561F"/>
    <w:rPr>
      <w:b/>
      <w:bCs/>
      <w:sz w:val="20"/>
      <w:szCs w:val="20"/>
    </w:rPr>
  </w:style>
  <w:style w:type="paragraph" w:styleId="NormalWeb">
    <w:name w:val="Normal (Web)"/>
    <w:basedOn w:val="Normal"/>
    <w:uiPriority w:val="99"/>
    <w:semiHidden/>
    <w:unhideWhenUsed/>
    <w:rsid w:val="00EA06C2"/>
    <w:rPr>
      <w:rFonts w:ascii="Times New Roman" w:hAnsi="Times New Roman" w:cs="Times New Roman"/>
      <w:sz w:val="24"/>
      <w:szCs w:val="24"/>
    </w:rPr>
  </w:style>
  <w:style w:type="character" w:styleId="Lienhypertexte">
    <w:name w:val="Hyperlink"/>
    <w:basedOn w:val="Policepardfaut"/>
    <w:uiPriority w:val="99"/>
    <w:unhideWhenUsed/>
    <w:rsid w:val="00930A3D"/>
    <w:rPr>
      <w:color w:val="0563C1" w:themeColor="hyperlink"/>
      <w:u w:val="single"/>
    </w:rPr>
  </w:style>
  <w:style w:type="character" w:styleId="Mentionnonrsolue">
    <w:name w:val="Unresolved Mention"/>
    <w:basedOn w:val="Policepardfaut"/>
    <w:uiPriority w:val="99"/>
    <w:semiHidden/>
    <w:unhideWhenUsed/>
    <w:rsid w:val="00930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esse.bpifrance.fr/"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bpifrance.fr/"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arkea-banque-ei.com"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4CF39CE-802F-4345-BBDB-A2962DEA99DF}">
  <we:reference id="wa200010725" version="1.0.0.1" store="en-GB" storeType="OMEX"/>
  <we:alternateReferences>
    <we:reference id="WA200010725" version="1.0.0.1" store="WA200010725" storeType="OMEX"/>
  </we:alternateReferences>
  <we:properties>
    <we:property name="claude.fileId" value="&quot;c08a02c7-f94f-4c05-abe9-f1c26da14b3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cb868c4-c4dd-4d0c-8839-8e24f945b82f" xsi:nil="true"/>
    <lcf76f155ced4ddcb4097134ff3c332f xmlns="d59f6de4-18eb-4053-b0f4-d5a8dc7e549f">
      <Terms xmlns="http://schemas.microsoft.com/office/infopath/2007/PartnerControls"/>
    </lcf76f155ced4ddcb4097134ff3c332f>
    <TaxKeywordTaxHTField xmlns="7cb868c4-c4dd-4d0c-8839-8e24f945b82f">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4DAC909A71114D8EAD74F9E512D841" ma:contentTypeVersion="19" ma:contentTypeDescription="Crée un document." ma:contentTypeScope="" ma:versionID="07da4f4a3b8edbe1b7fdf0b62f54b8a7">
  <xsd:schema xmlns:xsd="http://www.w3.org/2001/XMLSchema" xmlns:xs="http://www.w3.org/2001/XMLSchema" xmlns:p="http://schemas.microsoft.com/office/2006/metadata/properties" xmlns:ns2="d59f6de4-18eb-4053-b0f4-d5a8dc7e549f" xmlns:ns3="7cb868c4-c4dd-4d0c-8839-8e24f945b82f" targetNamespace="http://schemas.microsoft.com/office/2006/metadata/properties" ma:root="true" ma:fieldsID="01a7faed2e14215ad6d027a5a4ce3569" ns2:_="" ns3:_="">
    <xsd:import namespace="d59f6de4-18eb-4053-b0f4-d5a8dc7e549f"/>
    <xsd:import namespace="7cb868c4-c4dd-4d0c-8839-8e24f945b82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f6de4-18eb-4053-b0f4-d5a8dc7e5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c125230-338e-4a83-9a05-899f426932c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b868c4-c4dd-4d0c-8839-8e24f945b8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695ed3-4469-4d38-b75f-e888c22f562c}" ma:internalName="TaxCatchAll" ma:showField="CatchAllData" ma:web="7cb868c4-c4dd-4d0c-8839-8e24f945b82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element name="TaxKeywordTaxHTField" ma:index="25" nillable="true" ma:taxonomy="true" ma:internalName="TaxKeywordTaxHTField" ma:taxonomyFieldName="TaxKeyword" ma:displayName="Mots clés d’entreprise" ma:fieldId="{23f27201-bee3-471e-b2e7-b64fd8b7ca38}" ma:taxonomyMulti="true" ma:sspId="7c125230-338e-4a83-9a05-899f426932ca"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2E5FB3-99D7-4A1A-8BE8-EF4EACC892C1}">
  <ds:schemaRefs>
    <ds:schemaRef ds:uri="http://schemas.microsoft.com/sharepoint/v3/contenttype/forms"/>
  </ds:schemaRefs>
</ds:datastoreItem>
</file>

<file path=customXml/itemProps2.xml><?xml version="1.0" encoding="utf-8"?>
<ds:datastoreItem xmlns:ds="http://schemas.openxmlformats.org/officeDocument/2006/customXml" ds:itemID="{220332FB-C332-44AC-AB72-23036D31FCDB}">
  <ds:schemaRefs>
    <ds:schemaRef ds:uri="http://schemas.microsoft.com/office/2006/metadata/properties"/>
    <ds:schemaRef ds:uri="http://schemas.microsoft.com/office/infopath/2007/PartnerControls"/>
    <ds:schemaRef ds:uri="7cb868c4-c4dd-4d0c-8839-8e24f945b82f"/>
    <ds:schemaRef ds:uri="d59f6de4-18eb-4053-b0f4-d5a8dc7e549f"/>
  </ds:schemaRefs>
</ds:datastoreItem>
</file>

<file path=customXml/itemProps3.xml><?xml version="1.0" encoding="utf-8"?>
<ds:datastoreItem xmlns:ds="http://schemas.openxmlformats.org/officeDocument/2006/customXml" ds:itemID="{DF68260B-AAFF-4CDF-B687-81C773ED5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9f6de4-18eb-4053-b0f4-d5a8dc7e549f"/>
    <ds:schemaRef ds:uri="7cb868c4-c4dd-4d0c-8839-8e24f945b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1443</Words>
  <Characters>7940</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Illy Benyoussef</dc:creator>
  <cp:keywords/>
  <dc:description/>
  <cp:lastModifiedBy>MARTIN BENJAMIN</cp:lastModifiedBy>
  <cp:revision>31</cp:revision>
  <cp:lastPrinted>2026-10-27T13:53:00Z</cp:lastPrinted>
  <dcterms:created xsi:type="dcterms:W3CDTF">2026-10-09T14:08:00Z</dcterms:created>
  <dcterms:modified xsi:type="dcterms:W3CDTF">2026-10-27T14:32:00Z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0x010100534DAC909A71114D8EAD74F9E512D841</vt:lpwstr>
  </property>
  <property fmtid="{D5CDD505-2E9C-101B-9397-08002B2CF9AE}" pid="3" name="TaxKeyword">
    <vt:lpwstr/>
  </property>
  <property fmtid="{D5CDD505-2E9C-101B-9397-08002B2CF9AE}" pid="4" name="MediaServiceImageTags">
    <vt:lpwstr/>
  </property>
  <property fmtid="{D5CDD505-2E9C-101B-9397-08002B2CF9AE}" pid="5" name="docLang">
    <vt:lpwstr>fr</vt:lpwstr>
  </property>
  <property fmtid="{D5CDD505-2E9C-101B-9397-08002B2CF9AE}" pid="6" name="MSIP_Label_26615553-48f4-466c-a66f-a3bb9a6459c5_Enabled">
    <vt:lpwstr>true</vt:lpwstr>
  </property>
  <property fmtid="{D5CDD505-2E9C-101B-9397-08002B2CF9AE}" pid="7" name="MSIP_Label_26615553-48f4-466c-a66f-a3bb9a6459c5_SetDate">
    <vt:lpwstr>2026-10-09T14:08:42Z</vt:lpwstr>
  </property>
  <property fmtid="{D5CDD505-2E9C-101B-9397-08002B2CF9AE}" pid="8" name="MSIP_Label_26615553-48f4-466c-a66f-a3bb9a6459c5_Method">
    <vt:lpwstr>Standard</vt:lpwstr>
  </property>
  <property fmtid="{D5CDD505-2E9C-101B-9397-08002B2CF9AE}" pid="9" name="MSIP_Label_26615553-48f4-466c-a66f-a3bb9a6459c5_Name">
    <vt:lpwstr>C1 - Interne</vt:lpwstr>
  </property>
  <property fmtid="{D5CDD505-2E9C-101B-9397-08002B2CF9AE}" pid="10" name="MSIP_Label_26615553-48f4-466c-a66f-a3bb9a6459c5_SiteId">
    <vt:lpwstr>1fbeb981-82a8-4cd1-8a51-a83806530676</vt:lpwstr>
  </property>
  <property fmtid="{D5CDD505-2E9C-101B-9397-08002B2CF9AE}" pid="11" name="MSIP_Label_26615553-48f4-466c-a66f-a3bb9a6459c5_ActionId">
    <vt:lpwstr>5635501f-caf6-4288-80f1-938114cf49d7</vt:lpwstr>
  </property>
  <property fmtid="{D5CDD505-2E9C-101B-9397-08002B2CF9AE}" pid="12" name="MSIP_Label_26615553-48f4-466c-a66f-a3bb9a6459c5_ContentBits">
    <vt:lpwstr>0</vt:lpwstr>
  </property>
  <property fmtid="{D5CDD505-2E9C-101B-9397-08002B2CF9AE}" pid="13" name="MSIP_Label_26615553-48f4-466c-a66f-a3bb9a6459c5_Tag">
    <vt:lpwstr>10, 3, 0, 1</vt:lpwstr>
  </property>
  <property fmtid="{D5CDD505-2E9C-101B-9397-08002B2CF9AE}" pid="14" name="MSIP_Label_7dd18aa4-ed64-4d59-b931-5ad635491991_Enabled">
    <vt:lpwstr>true</vt:lpwstr>
  </property>
  <property fmtid="{D5CDD505-2E9C-101B-9397-08002B2CF9AE}" pid="15" name="MSIP_Label_7dd18aa4-ed64-4d59-b931-5ad635491991_SetDate">
    <vt:lpwstr>2026-10-19T09:23:18Z</vt:lpwstr>
  </property>
  <property fmtid="{D5CDD505-2E9C-101B-9397-08002B2CF9AE}" pid="16" name="MSIP_Label_7dd18aa4-ed64-4d59-b931-5ad635491991_Method">
    <vt:lpwstr>Privileged</vt:lpwstr>
  </property>
  <property fmtid="{D5CDD505-2E9C-101B-9397-08002B2CF9AE}" pid="17" name="MSIP_Label_7dd18aa4-ed64-4d59-b931-5ad635491991_Name">
    <vt:lpwstr>Standard</vt:lpwstr>
  </property>
  <property fmtid="{D5CDD505-2E9C-101B-9397-08002B2CF9AE}" pid="18" name="MSIP_Label_7dd18aa4-ed64-4d59-b931-5ad635491991_SiteId">
    <vt:lpwstr>d5bb6d35-8a82-4329-b49a-5030bd6497ab</vt:lpwstr>
  </property>
  <property fmtid="{D5CDD505-2E9C-101B-9397-08002B2CF9AE}" pid="19" name="MSIP_Label_7dd18aa4-ed64-4d59-b931-5ad635491991_ActionId">
    <vt:lpwstr>73216087-8380-46c6-b974-a47ec61ecc31</vt:lpwstr>
  </property>
  <property fmtid="{D5CDD505-2E9C-101B-9397-08002B2CF9AE}" pid="20" name="MSIP_Label_7dd18aa4-ed64-4d59-b931-5ad635491991_ContentBits">
    <vt:lpwstr>0</vt:lpwstr>
  </property>
  <property fmtid="{D5CDD505-2E9C-101B-9397-08002B2CF9AE}" pid="21" name="MSIP_Label_7dd18aa4-ed64-4d59-b931-5ad635491991_Tag">
    <vt:lpwstr>10, 0, 1, 1</vt:lpwstr>
  </property>
</Properties>
</file>